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741F238" wp14:paraId="793201AF" wp14:textId="334520FD">
      <w:pPr>
        <w:pStyle w:val="Heading1"/>
        <w:spacing w:before="480" w:beforeAutospacing="off" w:after="120" w:afterAutospacing="off"/>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36"/>
          <w:szCs w:val="36"/>
          <w:u w:val="none"/>
          <w:lang w:val="en-GB"/>
        </w:rPr>
      </w:pPr>
      <w:r w:rsidRPr="3741F238" w:rsidR="65B02193">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36"/>
          <w:szCs w:val="36"/>
          <w:u w:val="none"/>
          <w:lang w:val="en-GB"/>
        </w:rPr>
        <w:t>Revive ME 2026 to Bring Global Longevity and Health Technology Leaders to Abu Dhabi</w:t>
      </w:r>
    </w:p>
    <w:p xmlns:wp14="http://schemas.microsoft.com/office/word/2010/wordml" w:rsidP="3741F238" wp14:paraId="32A57599" wp14:textId="5F8CB599">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 xml:space="preserve">Abu Dhabi, UAE – </w:t>
      </w:r>
      <w:r w:rsidRPr="3741F238" w:rsidR="12C7CC45">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June 05, 2026</w:t>
      </w:r>
      <w:r w:rsidRPr="3741F238" w:rsidR="65B02193">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w:t>
      </w: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Revive ME 2026, the Middle East's premier exhibition and conference dedicated to longevity and health technology, will take place on 11–12 November 2026 at ADNEC Marina, Abu Dhabi.</w:t>
      </w:r>
    </w:p>
    <w:p xmlns:wp14="http://schemas.microsoft.com/office/word/2010/wordml" w:rsidP="3741F238" wp14:paraId="128C9D1E" wp14:textId="148B2D84">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Building on the momentum of its successful inaugural edition, Revive ME 2026 will convene global pioneers, healthcare leaders, investors, researchers, policymakers, entrepreneurs, and innovators to explore the technologies, therapies, and business models shaping the future of healthy ageing and human healthspan.</w:t>
      </w:r>
    </w:p>
    <w:p xmlns:wp14="http://schemas.microsoft.com/office/word/2010/wordml" w:rsidP="3741F238" wp14:paraId="45D5D3DC" wp14:textId="7A2E14C7">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Designed as a platform where science, investment, innovation, and implementation converge, the event will facilitate strategic dialogue, partnership development, investment opportunities, and knowledge exchange across the rapidly evolving longevity ecosystem.</w:t>
      </w:r>
    </w:p>
    <w:p xmlns:wp14="http://schemas.microsoft.com/office/word/2010/wordml" w:rsidP="3741F238" wp14:paraId="2B14D217" wp14:textId="76A310E7">
      <w:pPr>
        <w:spacing w:before="240" w:beforeAutospacing="off" w:after="240" w:afterAutospacing="off"/>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2"/>
          <w:szCs w:val="22"/>
          <w:u w:val="none"/>
          <w:lang w:val="en-GB"/>
        </w:rPr>
        <w:t>"Revive ME was created to provide a dedicated platform for the longevity and health technology community to connect, collaborate, and accelerate innovation,"</w:t>
      </w: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said a spokesperson for the organisers. </w:t>
      </w:r>
      <w:r w:rsidRPr="3741F238" w:rsidR="65B02193">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2"/>
          <w:szCs w:val="22"/>
          <w:u w:val="none"/>
          <w:lang w:val="en-GB"/>
        </w:rPr>
        <w:t>"As longevity science continues to move from research into real-world application, the need for meaningful dialogue between healthcare providers, investors, researchers, regulators, and technology innovators has never been greater."</w:t>
      </w:r>
    </w:p>
    <w:p xmlns:wp14="http://schemas.microsoft.com/office/word/2010/wordml" w:rsidP="3741F238" wp14:paraId="731EB656" wp14:textId="0CA8E128">
      <w:pPr>
        <w:pStyle w:val="Heading2"/>
        <w:spacing w:before="360" w:beforeAutospacing="off" w:after="80" w:afterAutospacing="off"/>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34"/>
          <w:szCs w:val="34"/>
          <w:u w:val="none"/>
          <w:lang w:val="en-GB"/>
        </w:rPr>
      </w:pPr>
      <w:r w:rsidRPr="3741F238" w:rsidR="65B02193">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34"/>
          <w:szCs w:val="34"/>
          <w:u w:val="none"/>
          <w:lang w:val="en-GB"/>
        </w:rPr>
        <w:t>Confirmed Speakers</w:t>
      </w:r>
    </w:p>
    <w:p xmlns:wp14="http://schemas.microsoft.com/office/word/2010/wordml" w:rsidP="3741F238" wp14:paraId="6998215E" wp14:textId="5F57B114">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The first group of confirmed speakers includes internationally recognised leaders from healthcare, longevity science, research, technology, and innovation:</w:t>
      </w:r>
    </w:p>
    <w:p xmlns:wp14="http://schemas.microsoft.com/office/word/2010/wordml" w:rsidP="3741F238" wp14:paraId="1335642F" wp14:textId="3BCA969B">
      <w:pPr>
        <w:pStyle w:val="ListParagraph"/>
        <w:numPr>
          <w:ilvl w:val="0"/>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Dr. Kareema Alraeesi – Director of Primary Health Care, Emirates Health Services</w:t>
      </w:r>
    </w:p>
    <w:p xmlns:wp14="http://schemas.microsoft.com/office/word/2010/wordml" w:rsidP="3741F238" wp14:paraId="0891B579" wp14:textId="76A9982B">
      <w:pPr>
        <w:pStyle w:val="ListParagraph"/>
        <w:numPr>
          <w:ilvl w:val="0"/>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Dr. Ramadan Alblooshi – Senior Advisor to the Director General, Dubai Health Authority (DHA)</w:t>
      </w:r>
    </w:p>
    <w:p xmlns:wp14="http://schemas.microsoft.com/office/word/2010/wordml" w:rsidP="3741F238" wp14:paraId="5D9B3B36" wp14:textId="2674D0B9">
      <w:pPr>
        <w:pStyle w:val="ListParagraph"/>
        <w:numPr>
          <w:ilvl w:val="0"/>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Elena Bonfiglioli – Global Business Leader, Healthcare, Pharma &amp; Life Sciences, Microsoft</w:t>
      </w:r>
    </w:p>
    <w:p xmlns:wp14="http://schemas.microsoft.com/office/word/2010/wordml" w:rsidP="3741F238" wp14:paraId="7C09131A" wp14:textId="0AC873BC">
      <w:pPr>
        <w:pStyle w:val="ListParagraph"/>
        <w:numPr>
          <w:ilvl w:val="0"/>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Abdulrazaq S. Al-Jazairi, Pharm.D., MBA, FCCP, BCPS – Deputy Executive Director, Research &amp; Innovation, King Faisal Specialist Hospital and Research Center</w:t>
      </w:r>
    </w:p>
    <w:p xmlns:wp14="http://schemas.microsoft.com/office/word/2010/wordml" w:rsidP="3741F238" wp14:paraId="5101FE6A" wp14:textId="0CA051F1">
      <w:pPr>
        <w:pStyle w:val="ListParagraph"/>
        <w:numPr>
          <w:ilvl w:val="0"/>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Dr. Kingsley – Wellness Revivalist &amp; Global Health Leader, TAQA</w:t>
      </w:r>
    </w:p>
    <w:p xmlns:wp14="http://schemas.microsoft.com/office/word/2010/wordml" w:rsidP="3741F238" wp14:paraId="23CD1447" wp14:textId="44DA82F5">
      <w:pPr>
        <w:pStyle w:val="ListParagraph"/>
        <w:numPr>
          <w:ilvl w:val="0"/>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José Luis Cordeiro – Director, International Longevity Alliance (ILA)</w:t>
      </w:r>
    </w:p>
    <w:p xmlns:wp14="http://schemas.microsoft.com/office/word/2010/wordml" w:rsidP="3741F238" wp14:paraId="7D7AF376" wp14:textId="27BD6068">
      <w:pPr>
        <w:pStyle w:val="ListParagraph"/>
        <w:numPr>
          <w:ilvl w:val="0"/>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Dr. Alex Aliper – Co-Founder &amp; President, </w:t>
      </w: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Insilico</w:t>
      </w: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Medicine</w:t>
      </w:r>
    </w:p>
    <w:p xmlns:wp14="http://schemas.microsoft.com/office/word/2010/wordml" w:rsidP="3741F238" wp14:paraId="535FE3F1" wp14:textId="4C129B24">
      <w:pPr>
        <w:pStyle w:val="ListParagraph"/>
        <w:numPr>
          <w:ilvl w:val="0"/>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Philippe Gerwill – Global Digital Health Futurist &amp; Innovation Advisor</w:t>
      </w:r>
    </w:p>
    <w:p xmlns:wp14="http://schemas.microsoft.com/office/word/2010/wordml" w:rsidP="3741F238" wp14:paraId="6DC9FD27" wp14:textId="6B78ACD1">
      <w:pPr>
        <w:pStyle w:val="ListParagraph"/>
        <w:numPr>
          <w:ilvl w:val="0"/>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Dr. Sonya Miller – Medical Director, TauRx</w:t>
      </w:r>
    </w:p>
    <w:p xmlns:wp14="http://schemas.microsoft.com/office/word/2010/wordml" w:rsidP="3741F238" wp14:paraId="14D323FA" wp14:textId="426D8FB5">
      <w:pPr>
        <w:pStyle w:val="ListParagraph"/>
        <w:numPr>
          <w:ilvl w:val="0"/>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14EFC37">
        <w:rPr>
          <w:b w:val="0"/>
          <w:bCs w:val="0"/>
          <w:i w:val="0"/>
          <w:iCs w:val="0"/>
          <w:caps w:val="0"/>
          <w:smallCaps w:val="0"/>
          <w:noProof w:val="0"/>
          <w:sz w:val="22"/>
          <w:szCs w:val="22"/>
          <w:lang w:val="en-GB"/>
        </w:rPr>
        <w:t xml:space="preserve">Dr. Nora El Nawawi </w:t>
      </w:r>
      <w:r w:rsidRPr="3741F238" w:rsidR="614EFC37">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741F238" w:rsidR="614EFC37">
        <w:rPr>
          <w:b w:val="0"/>
          <w:bCs w:val="0"/>
          <w:i w:val="0"/>
          <w:iCs w:val="0"/>
          <w:caps w:val="0"/>
          <w:smallCaps w:val="0"/>
          <w:noProof w:val="0"/>
          <w:sz w:val="22"/>
          <w:szCs w:val="22"/>
          <w:lang w:val="en-GB"/>
        </w:rPr>
        <w:t>Medical Therapeutic Head for Pipeline, Stroke Care &amp; The Angels Initiative, Boehringer Ingelheim</w:t>
      </w:r>
      <w:r>
        <w:br/>
      </w:r>
      <w:r>
        <w:br/>
      </w:r>
    </w:p>
    <w:p xmlns:wp14="http://schemas.microsoft.com/office/word/2010/wordml" w:rsidP="3741F238" wp14:paraId="078645B3" wp14:textId="5567FAE4">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Additional speakers and programme updates will be announced in the coming months.</w:t>
      </w:r>
    </w:p>
    <w:p xmlns:wp14="http://schemas.microsoft.com/office/word/2010/wordml" w:rsidP="3741F238" wp14:paraId="11B4E19D" wp14:textId="026701DC">
      <w:pPr>
        <w:pStyle w:val="Heading2"/>
        <w:spacing w:before="360" w:beforeAutospacing="off" w:after="80" w:afterAutospacing="off"/>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34"/>
          <w:szCs w:val="34"/>
          <w:u w:val="none"/>
          <w:lang w:val="en-GB"/>
        </w:rPr>
      </w:pPr>
      <w:r w:rsidRPr="3741F238" w:rsidR="65B02193">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34"/>
          <w:szCs w:val="34"/>
          <w:u w:val="none"/>
          <w:lang w:val="en-GB"/>
        </w:rPr>
        <w:t>Event Highlights</w:t>
      </w:r>
    </w:p>
    <w:p xmlns:wp14="http://schemas.microsoft.com/office/word/2010/wordml" w:rsidP="3741F238" wp14:paraId="7EF3E386" wp14:textId="71FEABB4">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Revive ME 2026 is expected to host:</w:t>
      </w:r>
    </w:p>
    <w:p xmlns:wp14="http://schemas.microsoft.com/office/word/2010/wordml" w:rsidP="3741F238" wp14:paraId="178E1EF0" wp14:textId="6BDB0F88">
      <w:pPr>
        <w:pStyle w:val="ListParagraph"/>
        <w:numPr>
          <w:ilvl w:val="0"/>
          <w:numId w:val="2"/>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2,000+ attendees and change-makers</w:t>
      </w:r>
    </w:p>
    <w:p xmlns:wp14="http://schemas.microsoft.com/office/word/2010/wordml" w:rsidP="3741F238" wp14:paraId="419B24A6" wp14:textId="49A02163">
      <w:pPr>
        <w:pStyle w:val="ListParagraph"/>
        <w:numPr>
          <w:ilvl w:val="0"/>
          <w:numId w:val="2"/>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700+ global and regional brands</w:t>
      </w:r>
    </w:p>
    <w:p xmlns:wp14="http://schemas.microsoft.com/office/word/2010/wordml" w:rsidP="3741F238" wp14:paraId="7A41D5F0" wp14:textId="101AF8CA">
      <w:pPr>
        <w:pStyle w:val="ListParagraph"/>
        <w:numPr>
          <w:ilvl w:val="0"/>
          <w:numId w:val="2"/>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500+ C-suite executives and senior leaders</w:t>
      </w:r>
    </w:p>
    <w:p xmlns:wp14="http://schemas.microsoft.com/office/word/2010/wordml" w:rsidP="3741F238" wp14:paraId="1245F670" wp14:textId="7FFD0793">
      <w:pPr>
        <w:pStyle w:val="ListParagraph"/>
        <w:numPr>
          <w:ilvl w:val="0"/>
          <w:numId w:val="2"/>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150+ exhibitors and sponsors</w:t>
      </w:r>
    </w:p>
    <w:p xmlns:wp14="http://schemas.microsoft.com/office/word/2010/wordml" w:rsidP="3741F238" wp14:paraId="10340CB8" wp14:textId="3A45D2C8">
      <w:pPr>
        <w:pStyle w:val="ListParagraph"/>
        <w:numPr>
          <w:ilvl w:val="0"/>
          <w:numId w:val="2"/>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50+ media and supporting partners</w:t>
      </w:r>
    </w:p>
    <w:p xmlns:wp14="http://schemas.microsoft.com/office/word/2010/wordml" w:rsidP="3741F238" wp14:paraId="40964C33" wp14:textId="7A49E988">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The event will feature keynote presentations, executive panels, live demonstrations, startup showcases, workshops, networking programmes, investor engagement opportunities, and curated business meetings.</w:t>
      </w:r>
    </w:p>
    <w:p xmlns:wp14="http://schemas.microsoft.com/office/word/2010/wordml" w:rsidP="3741F238" wp14:paraId="4CB9DE04" wp14:textId="748C623C">
      <w:pPr>
        <w:pStyle w:val="Heading2"/>
        <w:spacing w:before="360" w:beforeAutospacing="off" w:after="80" w:afterAutospacing="off"/>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34"/>
          <w:szCs w:val="34"/>
          <w:u w:val="none"/>
          <w:lang w:val="en-GB"/>
        </w:rPr>
      </w:pPr>
      <w:r w:rsidRPr="3741F238" w:rsidR="65B02193">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34"/>
          <w:szCs w:val="34"/>
          <w:u w:val="none"/>
          <w:lang w:val="en-GB"/>
        </w:rPr>
        <w:t>Focus Areas</w:t>
      </w:r>
    </w:p>
    <w:p xmlns:wp14="http://schemas.microsoft.com/office/word/2010/wordml" w:rsidP="3741F238" wp14:paraId="501073C4" wp14:textId="196B3EDE">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The conference programme will explore critical developments across longevity science and health technology, including:</w:t>
      </w:r>
    </w:p>
    <w:p xmlns:wp14="http://schemas.microsoft.com/office/word/2010/wordml" w:rsidP="3741F238" wp14:paraId="0D6F88BD" wp14:textId="282E14B0">
      <w:pPr>
        <w:pStyle w:val="ListParagraph"/>
        <w:numPr>
          <w:ilvl w:val="0"/>
          <w:numId w:val="3"/>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Longevity Science &amp; Biomarkers of Ageing</w:t>
      </w:r>
    </w:p>
    <w:p xmlns:wp14="http://schemas.microsoft.com/office/word/2010/wordml" w:rsidP="3741F238" wp14:paraId="57E376F5" wp14:textId="22E52453">
      <w:pPr>
        <w:pStyle w:val="ListParagraph"/>
        <w:numPr>
          <w:ilvl w:val="0"/>
          <w:numId w:val="3"/>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Regenerative Medicine &amp; Cellular Therapies</w:t>
      </w:r>
    </w:p>
    <w:p xmlns:wp14="http://schemas.microsoft.com/office/word/2010/wordml" w:rsidP="3741F238" wp14:paraId="13DA8631" wp14:textId="24A5DE1F">
      <w:pPr>
        <w:pStyle w:val="ListParagraph"/>
        <w:numPr>
          <w:ilvl w:val="0"/>
          <w:numId w:val="3"/>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Digital Health &amp; Remote Patient Monitoring</w:t>
      </w:r>
    </w:p>
    <w:p xmlns:wp14="http://schemas.microsoft.com/office/word/2010/wordml" w:rsidP="3741F238" wp14:paraId="02F9421E" wp14:textId="5186F62C">
      <w:pPr>
        <w:pStyle w:val="ListParagraph"/>
        <w:numPr>
          <w:ilvl w:val="0"/>
          <w:numId w:val="3"/>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Clinical Implementation &amp; Reimbursement Strategies</w:t>
      </w:r>
    </w:p>
    <w:p xmlns:wp14="http://schemas.microsoft.com/office/word/2010/wordml" w:rsidP="3741F238" wp14:paraId="2BB89415" wp14:textId="5BA89FB0">
      <w:pPr>
        <w:pStyle w:val="ListParagraph"/>
        <w:numPr>
          <w:ilvl w:val="0"/>
          <w:numId w:val="3"/>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Cognitive Health &amp; Neuroprotection</w:t>
      </w:r>
    </w:p>
    <w:p xmlns:wp14="http://schemas.microsoft.com/office/word/2010/wordml" w:rsidP="3741F238" wp14:paraId="50CFFB02" wp14:textId="292F02B4">
      <w:pPr>
        <w:pStyle w:val="ListParagraph"/>
        <w:numPr>
          <w:ilvl w:val="0"/>
          <w:numId w:val="3"/>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Metabolic Health &amp; Nutritional Science</w:t>
      </w:r>
    </w:p>
    <w:p xmlns:wp14="http://schemas.microsoft.com/office/word/2010/wordml" w:rsidP="3741F238" wp14:paraId="64E91DC6" wp14:textId="2068EF72">
      <w:pPr>
        <w:pStyle w:val="ListParagraph"/>
        <w:numPr>
          <w:ilvl w:val="0"/>
          <w:numId w:val="3"/>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Longevity Investment &amp; Market Analysis</w:t>
      </w:r>
    </w:p>
    <w:p xmlns:wp14="http://schemas.microsoft.com/office/word/2010/wordml" w:rsidP="3741F238" wp14:paraId="0B40CE84" wp14:textId="5D58911B">
      <w:pPr>
        <w:pStyle w:val="ListParagraph"/>
        <w:numPr>
          <w:ilvl w:val="0"/>
          <w:numId w:val="3"/>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Regulatory Frameworks &amp; Compliance</w:t>
      </w:r>
    </w:p>
    <w:p xmlns:wp14="http://schemas.microsoft.com/office/word/2010/wordml" w:rsidP="3741F238" wp14:paraId="6CF01F27" wp14:textId="559BF086">
      <w:pPr>
        <w:pStyle w:val="ListParagraph"/>
        <w:numPr>
          <w:ilvl w:val="0"/>
          <w:numId w:val="3"/>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Aesthetic Medicine &amp; Dermatological Innovation</w:t>
      </w:r>
    </w:p>
    <w:p xmlns:wp14="http://schemas.microsoft.com/office/word/2010/wordml" w:rsidP="3741F238" wp14:paraId="0AC4179E" wp14:textId="4FFDAFD9">
      <w:pPr>
        <w:pStyle w:val="Heading2"/>
        <w:spacing w:before="360" w:beforeAutospacing="off" w:after="80" w:afterAutospacing="off"/>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34"/>
          <w:szCs w:val="34"/>
          <w:u w:val="none"/>
          <w:lang w:val="en-GB"/>
        </w:rPr>
      </w:pPr>
      <w:r w:rsidRPr="3741F238" w:rsidR="65B02193">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34"/>
          <w:szCs w:val="34"/>
          <w:u w:val="none"/>
          <w:lang w:val="en-GB"/>
        </w:rPr>
        <w:t>A Platform for Collaboration and Commercial Growth</w:t>
      </w:r>
    </w:p>
    <w:p xmlns:wp14="http://schemas.microsoft.com/office/word/2010/wordml" w:rsidP="3741F238" wp14:paraId="7264E63F" wp14:textId="1FA82DB1">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Revive ME serves as a dedicated platform for organisations seeking to advance innovation, accelerate commercialisation, and build meaningful partnerships within the longevity economy.</w:t>
      </w:r>
    </w:p>
    <w:p xmlns:wp14="http://schemas.microsoft.com/office/word/2010/wordml" w:rsidP="3741F238" wp14:paraId="0EB30442" wp14:textId="5E65CBF8">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The event brings together healthcare providers, researchers, biotechnology companies, health technology innovators, investors, government representatives, and industry stakeholders to discuss practical pathways for translating scientific breakthroughs into scalable healthcare solutions.</w:t>
      </w:r>
    </w:p>
    <w:p xmlns:wp14="http://schemas.microsoft.com/office/word/2010/wordml" w:rsidP="3741F238" wp14:paraId="7A37BE49" wp14:textId="156EC27B">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Through its exhibition, conference, startup showcase, and hosted buyer programme, Revive ME is designed to facilitate business development, investment activity, and strategic collaboration across the global longevity ecosystem.</w:t>
      </w:r>
    </w:p>
    <w:p xmlns:wp14="http://schemas.microsoft.com/office/word/2010/wordml" w:rsidP="3741F238" wp14:paraId="0C0ACED1" wp14:textId="28A0302F">
      <w:pPr>
        <w:pStyle w:val="Heading2"/>
        <w:spacing w:before="360" w:beforeAutospacing="off" w:after="80" w:afterAutospacing="off"/>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34"/>
          <w:szCs w:val="34"/>
          <w:u w:val="none"/>
          <w:lang w:val="en-GB"/>
        </w:rPr>
      </w:pPr>
      <w:r w:rsidRPr="3741F238" w:rsidR="65B02193">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34"/>
          <w:szCs w:val="34"/>
          <w:u w:val="none"/>
          <w:lang w:val="en-GB"/>
        </w:rPr>
        <w:t>Registration &amp; Enquiries</w:t>
      </w:r>
    </w:p>
    <w:p xmlns:wp14="http://schemas.microsoft.com/office/word/2010/wordml" w:rsidP="3741F238" wp14:paraId="65286475" wp14:textId="1043FD35">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Industry professionals, healthcare leaders, investors, innovators, and organisations interested in participating can visit the official website:</w:t>
      </w:r>
    </w:p>
    <w:p xmlns:wp14="http://schemas.microsoft.com/office/word/2010/wordml" w:rsidP="3741F238" wp14:paraId="7489A9ED" wp14:textId="00818244">
      <w:pPr>
        <w:spacing w:before="240" w:beforeAutospacing="off" w:after="240" w:afterAutospacing="off"/>
        <w:rPr>
          <w:rFonts w:ascii="Calibri" w:hAnsi="Calibri" w:eastAsia="Calibri" w:cs="Calibri" w:asciiTheme="minorAscii" w:hAnsiTheme="minorAscii" w:eastAsiaTheme="minorAscii" w:cstheme="minorAscii"/>
        </w:rPr>
      </w:pPr>
      <w:hyperlink r:id="Re3fe6468404f47ed">
        <w:r w:rsidRPr="3741F238" w:rsidR="65B02193">
          <w:rPr>
            <w:rStyle w:val="Hyperlink"/>
            <w:rFonts w:ascii="Calibri" w:hAnsi="Calibri" w:eastAsia="Calibri" w:cs="Calibri" w:asciiTheme="minorAscii" w:hAnsiTheme="minorAscii" w:eastAsiaTheme="minorAscii" w:cstheme="minorAscii"/>
            <w:b w:val="0"/>
            <w:bCs w:val="0"/>
            <w:i w:val="0"/>
            <w:iCs w:val="0"/>
            <w:strike w:val="0"/>
            <w:dstrike w:val="0"/>
            <w:noProof w:val="0"/>
            <w:color w:val="1155CC"/>
            <w:u w:val="none"/>
            <w:lang w:val="en-GB"/>
          </w:rPr>
          <w:t>www.revivemeexpo.com</w:t>
        </w:r>
      </w:hyperlink>
    </w:p>
    <w:p xmlns:wp14="http://schemas.microsoft.com/office/word/2010/wordml" w:rsidP="3741F238" wp14:paraId="62EE5DB9" wp14:textId="0112F9ED">
      <w:pPr>
        <w:spacing w:before="240" w:beforeAutospacing="off" w:after="240" w:afterAutospacing="off"/>
        <w:rPr>
          <w:rFonts w:ascii="Calibri" w:hAnsi="Calibri" w:eastAsia="Calibri" w:cs="Calibri" w:asciiTheme="minorAscii" w:hAnsiTheme="minorAscii" w:eastAsiaTheme="minorAscii" w:cstheme="minorAscii"/>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For general enquiries, sponsorship opportunities, and exhibition participation:</w:t>
      </w:r>
      <w:r>
        <w:br/>
      </w:r>
      <w:hyperlink r:id="R911f03aa58ee426f">
        <w:r w:rsidRPr="3741F238" w:rsidR="65B02193">
          <w:rPr>
            <w:rStyle w:val="Hyperlink"/>
            <w:rFonts w:ascii="Calibri" w:hAnsi="Calibri" w:eastAsia="Calibri" w:cs="Calibri" w:asciiTheme="minorAscii" w:hAnsiTheme="minorAscii" w:eastAsiaTheme="minorAscii" w:cstheme="minorAscii"/>
            <w:b w:val="0"/>
            <w:bCs w:val="0"/>
            <w:i w:val="0"/>
            <w:iCs w:val="0"/>
            <w:strike w:val="0"/>
            <w:dstrike w:val="0"/>
            <w:noProof w:val="0"/>
            <w:lang w:val="en-GB"/>
          </w:rPr>
          <w:t>info@revivemeexpo.com</w:t>
        </w:r>
      </w:hyperlink>
    </w:p>
    <w:p xmlns:wp14="http://schemas.microsoft.com/office/word/2010/wordml" w:rsidP="3741F238" wp14:paraId="0BB5702C" wp14:textId="529B8F2A">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For press enquiries:</w:t>
      </w:r>
    </w:p>
    <w:p xmlns:wp14="http://schemas.microsoft.com/office/word/2010/wordml" w:rsidP="3741F238" wp14:paraId="3C6CBDC7" wp14:textId="523E46A0">
      <w:pPr>
        <w:spacing w:before="240" w:beforeAutospacing="off" w:after="240" w:afterAutospacing="off"/>
        <w:rPr>
          <w:rFonts w:ascii="Calibri" w:hAnsi="Calibri" w:eastAsia="Calibri" w:cs="Calibri" w:asciiTheme="minorAscii" w:hAnsiTheme="minorAscii" w:eastAsiaTheme="minorAscii" w:cstheme="minorAscii"/>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Areeba Bhat</w:t>
      </w:r>
      <w:r>
        <w:br/>
      </w:r>
      <w:r w:rsidRPr="3741F238" w:rsidR="0FDC3542">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Conference Producer &amp; PR Manager</w:t>
      </w:r>
      <w:r>
        <w:br/>
      </w:r>
      <w:hyperlink r:id="R9a514d008fcd469b">
        <w:r w:rsidRPr="3741F238" w:rsidR="65B02193">
          <w:rPr>
            <w:rStyle w:val="Hyperlink"/>
            <w:rFonts w:ascii="Calibri" w:hAnsi="Calibri" w:eastAsia="Calibri" w:cs="Calibri" w:asciiTheme="minorAscii" w:hAnsiTheme="minorAscii" w:eastAsiaTheme="minorAscii" w:cstheme="minorAscii"/>
            <w:b w:val="0"/>
            <w:bCs w:val="0"/>
            <w:i w:val="0"/>
            <w:iCs w:val="0"/>
            <w:strike w:val="0"/>
            <w:dstrike w:val="0"/>
            <w:noProof w:val="0"/>
            <w:lang w:val="en-GB"/>
          </w:rPr>
          <w:t>areeba.bhat@resolutemarkets.com</w:t>
        </w:r>
      </w:hyperlink>
    </w:p>
    <w:p xmlns:wp14="http://schemas.microsoft.com/office/word/2010/wordml" w:rsidP="3741F238" wp14:paraId="67C1A809" wp14:textId="3E142620">
      <w:pPr>
        <w:spacing w:before="240" w:beforeAutospacing="off" w:after="24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r w:rsidRPr="3741F238" w:rsidR="65B0219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Organised by Resolute Market Intelligence, Revive ME aims to establish Abu Dhabi as a leading global meeting point for longevity science, health technology innovation, and the future of healthy ageing.</w:t>
      </w:r>
    </w:p>
    <w:p xmlns:wp14="http://schemas.microsoft.com/office/word/2010/wordml" w:rsidP="3741F238" wp14:paraId="4662BCB6" wp14:textId="64C14C27">
      <w:pPr>
        <w:rPr>
          <w:rFonts w:ascii="Calibri" w:hAnsi="Calibri" w:eastAsia="Calibri" w:cs="Calibri" w:asciiTheme="minorAscii" w:hAnsiTheme="minorAscii" w:eastAsiaTheme="minorAscii" w:cstheme="minorAscii"/>
        </w:rPr>
      </w:pPr>
    </w:p>
    <w:p xmlns:wp14="http://schemas.microsoft.com/office/word/2010/wordml" w:rsidP="3741F238" wp14:paraId="5E5787A5" wp14:textId="6EFBFAB6">
      <w:pPr>
        <w:rPr>
          <w:rFonts w:ascii="Calibri" w:hAnsi="Calibri" w:eastAsia="Calibri" w:cs="Calibri" w:asciiTheme="minorAscii" w:hAnsiTheme="minorAscii" w:eastAsiaTheme="minorAscii" w:cstheme="minorAscii"/>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259819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ef7ad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59173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FDA96F"/>
    <w:rsid w:val="0543F6EA"/>
    <w:rsid w:val="0E22464F"/>
    <w:rsid w:val="0FDC3542"/>
    <w:rsid w:val="12C7CC45"/>
    <w:rsid w:val="1C8F20AE"/>
    <w:rsid w:val="2C73DBC1"/>
    <w:rsid w:val="2C8190C5"/>
    <w:rsid w:val="3741F238"/>
    <w:rsid w:val="3ECAD57A"/>
    <w:rsid w:val="3F1C8DBD"/>
    <w:rsid w:val="4CD5B3BE"/>
    <w:rsid w:val="5BE46287"/>
    <w:rsid w:val="614EFC37"/>
    <w:rsid w:val="65B02193"/>
    <w:rsid w:val="6CFDA96F"/>
    <w:rsid w:val="76F3F1D8"/>
    <w:rsid w:val="7E268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EED39"/>
  <w15:chartTrackingRefBased/>
  <w15:docId w15:val="{7B665B4E-177B-4B8A-BCB3-4F9E26E4F16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3741F238"/>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3741F238"/>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3741F238"/>
    <w:pPr>
      <w:spacing/>
      <w:ind w:left="720"/>
      <w:contextualSpacing/>
    </w:pPr>
  </w:style>
  <w:style w:type="character" w:styleId="Hyperlink">
    <w:uiPriority w:val="99"/>
    <w:name w:val="Hyperlink"/>
    <w:basedOn w:val="DefaultParagraphFont"/>
    <w:unhideWhenUsed/>
    <w:rsid w:val="3741F23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www.revivemeexpo.com/" TargetMode="External" Id="Re3fe6468404f47ed" /><Relationship Type="http://schemas.openxmlformats.org/officeDocument/2006/relationships/hyperlink" Target="mailto:info@revivemeexpo.com" TargetMode="External" Id="R911f03aa58ee426f" /><Relationship Type="http://schemas.openxmlformats.org/officeDocument/2006/relationships/hyperlink" Target="mailto:areeba.bhat@resolutemarkets.com" TargetMode="External" Id="R9a514d008fcd469b" /><Relationship Type="http://schemas.openxmlformats.org/officeDocument/2006/relationships/numbering" Target="/word/numbering.xml" Id="R621e3d8bb50c454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Areeba Bhat</dc:creator>
  <keywords/>
  <dc:description/>
  <lastModifiedBy>Areeba Bhat</lastModifiedBy>
  <revision>2</revision>
  <dcterms:created xsi:type="dcterms:W3CDTF">2026-06-22T08:58:08.6956699Z</dcterms:created>
  <dcterms:modified xsi:type="dcterms:W3CDTF">2026-06-22T09:11:06.4419746Z</dcterms:modified>
</coreProperties>
</file>