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ACD46" w14:textId="18267B09" w:rsidR="00860DCC" w:rsidRPr="001E5D1B" w:rsidRDefault="002546F8" w:rsidP="00EA5A48">
      <w:pPr>
        <w:pStyle w:val="BodyA"/>
        <w:rPr>
          <w:lang w:val="en-GB"/>
        </w:rPr>
      </w:pPr>
      <w:r w:rsidRPr="001E5D1B">
        <w:rPr>
          <w:noProof/>
          <w:lang w:val="en-GB"/>
        </w:rPr>
        <w:drawing>
          <wp:anchor distT="0" distB="0" distL="114300" distR="114300" simplePos="0" relativeHeight="251658240" behindDoc="0" locked="0" layoutInCell="1" allowOverlap="1" wp14:anchorId="7AB02F4B" wp14:editId="1D8509A1">
            <wp:simplePos x="0" y="0"/>
            <wp:positionH relativeFrom="margin">
              <wp:posOffset>-266700</wp:posOffset>
            </wp:positionH>
            <wp:positionV relativeFrom="margin">
              <wp:posOffset>-95250</wp:posOffset>
            </wp:positionV>
            <wp:extent cx="2575560" cy="641964"/>
            <wp:effectExtent l="0" t="0" r="0" b="6350"/>
            <wp:wrapSquare wrapText="bothSides"/>
            <wp:docPr id="2078312527"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312527" name="Picture 1" descr="A black and white logo&#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575560" cy="641964"/>
                    </a:xfrm>
                    <a:prstGeom prst="rect">
                      <a:avLst/>
                    </a:prstGeom>
                    <a:noFill/>
                    <a:ln>
                      <a:noFill/>
                    </a:ln>
                  </pic:spPr>
                </pic:pic>
              </a:graphicData>
            </a:graphic>
          </wp:anchor>
        </w:drawing>
      </w:r>
    </w:p>
    <w:p w14:paraId="2C1B3DF4" w14:textId="1DCE8DE6" w:rsidR="00271C86" w:rsidRPr="001E5D1B" w:rsidRDefault="000C07CA" w:rsidP="00EA5A48">
      <w:pPr>
        <w:pStyle w:val="BodyA"/>
        <w:rPr>
          <w:rFonts w:ascii="Arial" w:eastAsia="Arial" w:hAnsi="Arial" w:cs="Arial"/>
          <w:b/>
          <w:bCs/>
          <w:lang w:val="en-GB"/>
        </w:rPr>
      </w:pPr>
      <w:r w:rsidRPr="001E5D1B">
        <w:rPr>
          <w:lang w:val="en-GB"/>
        </w:rPr>
        <w:t xml:space="preserve"> </w:t>
      </w:r>
    </w:p>
    <w:p w14:paraId="2C2483AC" w14:textId="77777777" w:rsidR="00271C86" w:rsidRPr="001E5D1B" w:rsidRDefault="000C07CA">
      <w:pPr>
        <w:pStyle w:val="BodyA"/>
        <w:rPr>
          <w:rFonts w:ascii="Arial" w:eastAsia="Arial" w:hAnsi="Arial" w:cs="Arial"/>
          <w:b/>
          <w:bCs/>
          <w:lang w:val="en-GB"/>
        </w:rPr>
      </w:pPr>
      <w:r w:rsidRPr="001E5D1B">
        <w:rPr>
          <w:rFonts w:ascii="Arial" w:hAnsi="Arial"/>
          <w:b/>
          <w:bCs/>
          <w:lang w:val="en-GB"/>
        </w:rPr>
        <w:t xml:space="preserve"> </w:t>
      </w:r>
      <w:r w:rsidRPr="001E5D1B">
        <w:rPr>
          <w:rFonts w:ascii="Arial" w:hAnsi="Arial"/>
          <w:b/>
          <w:bCs/>
          <w:lang w:val="en-GB"/>
        </w:rPr>
        <w:tab/>
      </w:r>
      <w:r w:rsidRPr="001E5D1B">
        <w:rPr>
          <w:rFonts w:ascii="Arial" w:hAnsi="Arial"/>
          <w:b/>
          <w:bCs/>
          <w:lang w:val="en-GB"/>
        </w:rPr>
        <w:tab/>
      </w:r>
      <w:r w:rsidRPr="001E5D1B">
        <w:rPr>
          <w:rFonts w:ascii="Arial" w:hAnsi="Arial"/>
          <w:b/>
          <w:bCs/>
          <w:lang w:val="en-GB"/>
        </w:rPr>
        <w:tab/>
        <w:t xml:space="preserve">         </w:t>
      </w:r>
    </w:p>
    <w:p w14:paraId="42944A00" w14:textId="77777777" w:rsidR="00EA5A48" w:rsidRPr="001E5D1B" w:rsidRDefault="00EA5A48">
      <w:pPr>
        <w:pStyle w:val="BodyA"/>
        <w:rPr>
          <w:rFonts w:ascii="Arial" w:hAnsi="Arial"/>
          <w:b/>
          <w:bCs/>
          <w:lang w:val="en-GB"/>
        </w:rPr>
      </w:pPr>
    </w:p>
    <w:p w14:paraId="0FDC22A5" w14:textId="0E934394" w:rsidR="00271C86" w:rsidRPr="001E5D1B" w:rsidRDefault="000C07CA">
      <w:pPr>
        <w:pStyle w:val="BodyA"/>
        <w:rPr>
          <w:rFonts w:ascii="Arial" w:eastAsia="Arial" w:hAnsi="Arial" w:cs="Arial"/>
          <w:b/>
          <w:bCs/>
          <w:lang w:val="en-GB"/>
        </w:rPr>
      </w:pPr>
      <w:r w:rsidRPr="001E5D1B">
        <w:rPr>
          <w:rFonts w:ascii="Arial" w:hAnsi="Arial"/>
          <w:b/>
          <w:bCs/>
          <w:lang w:val="en-GB"/>
        </w:rPr>
        <w:t>Press Release</w:t>
      </w:r>
    </w:p>
    <w:p w14:paraId="0B29E086" w14:textId="77777777" w:rsidR="00271C86" w:rsidRPr="001E5D1B" w:rsidRDefault="00271C86">
      <w:pPr>
        <w:pStyle w:val="BodyA"/>
        <w:rPr>
          <w:lang w:val="en-GB"/>
        </w:rPr>
      </w:pPr>
    </w:p>
    <w:p w14:paraId="7C355973" w14:textId="3F367EC1" w:rsidR="006B2357" w:rsidRDefault="006B2357" w:rsidP="006B2357">
      <w:pPr>
        <w:spacing w:line="276" w:lineRule="auto"/>
        <w:jc w:val="center"/>
        <w:rPr>
          <w:rFonts w:ascii="Arial Narrow" w:hAnsi="Arial Narrow" w:cs="Arial Unicode MS"/>
          <w:b/>
          <w:bCs/>
          <w:color w:val="000000"/>
          <w:sz w:val="36"/>
          <w:szCs w:val="36"/>
          <w:u w:color="000000"/>
          <w:lang w:eastAsia="ja-JP"/>
        </w:rPr>
      </w:pPr>
      <w:r w:rsidRPr="00CF790C">
        <w:rPr>
          <w:rFonts w:ascii="Arial Narrow" w:hAnsi="Arial Narrow" w:cs="Arial Unicode MS"/>
          <w:b/>
          <w:bCs/>
          <w:color w:val="000000"/>
          <w:sz w:val="36"/>
          <w:szCs w:val="36"/>
          <w:u w:color="000000"/>
          <w:lang w:eastAsia="ja-JP"/>
        </w:rPr>
        <w:t xml:space="preserve">WHX </w:t>
      </w:r>
      <w:r>
        <w:rPr>
          <w:rFonts w:ascii="Arial Narrow" w:hAnsi="Arial Narrow" w:cs="Arial Unicode MS"/>
          <w:b/>
          <w:bCs/>
          <w:color w:val="000000"/>
          <w:sz w:val="36"/>
          <w:szCs w:val="36"/>
          <w:u w:color="000000"/>
          <w:lang w:eastAsia="ja-JP"/>
        </w:rPr>
        <w:t xml:space="preserve">in </w:t>
      </w:r>
      <w:r w:rsidRPr="00CF790C">
        <w:rPr>
          <w:rFonts w:ascii="Arial Narrow" w:hAnsi="Arial Narrow" w:cs="Arial Unicode MS"/>
          <w:b/>
          <w:bCs/>
          <w:color w:val="000000"/>
          <w:sz w:val="36"/>
          <w:szCs w:val="36"/>
          <w:u w:color="000000"/>
          <w:lang w:eastAsia="ja-JP"/>
        </w:rPr>
        <w:t>Dubai</w:t>
      </w:r>
      <w:r>
        <w:rPr>
          <w:rFonts w:ascii="Arial Narrow" w:hAnsi="Arial Narrow" w:cs="Arial Unicode MS"/>
          <w:b/>
          <w:bCs/>
          <w:color w:val="000000"/>
          <w:sz w:val="36"/>
          <w:szCs w:val="36"/>
          <w:u w:color="000000"/>
          <w:lang w:eastAsia="ja-JP"/>
        </w:rPr>
        <w:t xml:space="preserve"> (formerly Arab Health) to bring together</w:t>
      </w:r>
      <w:r w:rsidR="00BC5918">
        <w:rPr>
          <w:rFonts w:ascii="Arial Narrow" w:hAnsi="Arial Narrow" w:cs="Arial Unicode MS"/>
          <w:b/>
          <w:bCs/>
          <w:color w:val="000000"/>
          <w:sz w:val="36"/>
          <w:szCs w:val="36"/>
          <w:u w:color="000000"/>
          <w:lang w:eastAsia="ja-JP"/>
        </w:rPr>
        <w:t xml:space="preserve"> key</w:t>
      </w:r>
      <w:r>
        <w:rPr>
          <w:rFonts w:ascii="Arial Narrow" w:hAnsi="Arial Narrow" w:cs="Arial Unicode MS"/>
          <w:b/>
          <w:bCs/>
          <w:color w:val="000000"/>
          <w:sz w:val="36"/>
          <w:szCs w:val="36"/>
          <w:u w:color="000000"/>
          <w:lang w:eastAsia="ja-JP"/>
        </w:rPr>
        <w:t xml:space="preserve"> </w:t>
      </w:r>
      <w:r w:rsidR="00D40256">
        <w:rPr>
          <w:rFonts w:ascii="Arial Narrow" w:hAnsi="Arial Narrow" w:cs="Arial Unicode MS"/>
          <w:b/>
          <w:bCs/>
          <w:color w:val="000000"/>
          <w:sz w:val="36"/>
          <w:szCs w:val="36"/>
          <w:u w:color="000000"/>
          <w:lang w:eastAsia="ja-JP"/>
        </w:rPr>
        <w:t xml:space="preserve">UAE </w:t>
      </w:r>
      <w:r>
        <w:rPr>
          <w:rFonts w:ascii="Arial Narrow" w:hAnsi="Arial Narrow" w:cs="Arial Unicode MS"/>
          <w:b/>
          <w:bCs/>
          <w:color w:val="000000"/>
          <w:sz w:val="36"/>
          <w:szCs w:val="36"/>
          <w:u w:color="000000"/>
          <w:lang w:eastAsia="ja-JP"/>
        </w:rPr>
        <w:t>government</w:t>
      </w:r>
      <w:r w:rsidR="00BC5918">
        <w:rPr>
          <w:rFonts w:ascii="Arial Narrow" w:hAnsi="Arial Narrow" w:cs="Arial Unicode MS"/>
          <w:b/>
          <w:bCs/>
          <w:color w:val="000000"/>
          <w:sz w:val="36"/>
          <w:szCs w:val="36"/>
          <w:u w:color="000000"/>
          <w:lang w:eastAsia="ja-JP"/>
        </w:rPr>
        <w:t xml:space="preserve"> entities </w:t>
      </w:r>
      <w:r>
        <w:rPr>
          <w:rFonts w:ascii="Arial Narrow" w:hAnsi="Arial Narrow" w:cs="Arial Unicode MS"/>
          <w:b/>
          <w:bCs/>
          <w:color w:val="000000"/>
          <w:sz w:val="36"/>
          <w:szCs w:val="36"/>
          <w:u w:color="000000"/>
          <w:lang w:eastAsia="ja-JP"/>
        </w:rPr>
        <w:t xml:space="preserve">during </w:t>
      </w:r>
      <w:r w:rsidR="00D40256">
        <w:rPr>
          <w:rFonts w:ascii="Arial Narrow" w:hAnsi="Arial Narrow" w:cs="Arial Unicode MS"/>
          <w:b/>
          <w:bCs/>
          <w:color w:val="000000"/>
          <w:sz w:val="36"/>
          <w:szCs w:val="36"/>
          <w:u w:color="000000"/>
          <w:lang w:eastAsia="ja-JP"/>
        </w:rPr>
        <w:t>the groundbreaking</w:t>
      </w:r>
      <w:r w:rsidR="00414363">
        <w:rPr>
          <w:rFonts w:ascii="Arial Narrow" w:hAnsi="Arial Narrow" w:cs="Arial Unicode MS"/>
          <w:b/>
          <w:bCs/>
          <w:color w:val="000000"/>
          <w:sz w:val="36"/>
          <w:szCs w:val="36"/>
          <w:u w:color="000000"/>
          <w:lang w:eastAsia="ja-JP"/>
        </w:rPr>
        <w:t xml:space="preserve"> </w:t>
      </w:r>
      <w:r>
        <w:rPr>
          <w:rFonts w:ascii="Arial Narrow" w:hAnsi="Arial Narrow" w:cs="Arial Unicode MS"/>
          <w:b/>
          <w:bCs/>
          <w:color w:val="000000"/>
          <w:sz w:val="36"/>
          <w:szCs w:val="36"/>
          <w:u w:color="000000"/>
          <w:lang w:eastAsia="ja-JP"/>
        </w:rPr>
        <w:t>2026 edition</w:t>
      </w:r>
    </w:p>
    <w:p w14:paraId="4B9242AA" w14:textId="77777777" w:rsidR="009B5D24" w:rsidRPr="001E5D1B" w:rsidRDefault="009B5D24" w:rsidP="008E6E62">
      <w:pPr>
        <w:spacing w:line="276" w:lineRule="auto"/>
        <w:rPr>
          <w:rFonts w:ascii="Arial Narrow" w:eastAsia="Arial Narrow" w:hAnsi="Arial Narrow" w:cs="Arial Narrow"/>
          <w:b/>
          <w:bCs/>
        </w:rPr>
      </w:pPr>
    </w:p>
    <w:p w14:paraId="4D43B071" w14:textId="165F8CA9" w:rsidR="00101DC0" w:rsidRPr="00921828" w:rsidRDefault="00101DC0" w:rsidP="00101DC0">
      <w:pPr>
        <w:pStyle w:val="ListParagraph"/>
        <w:numPr>
          <w:ilvl w:val="0"/>
          <w:numId w:val="8"/>
        </w:numPr>
        <w:spacing w:line="276" w:lineRule="auto"/>
        <w:jc w:val="center"/>
        <w:rPr>
          <w:rFonts w:ascii="Arial" w:hAnsi="Arial"/>
          <w:i/>
          <w:iCs/>
          <w:lang w:val="en-GB"/>
        </w:rPr>
      </w:pPr>
      <w:r w:rsidRPr="00921828">
        <w:rPr>
          <w:rFonts w:ascii="Arial" w:hAnsi="Arial"/>
          <w:i/>
          <w:iCs/>
          <w:lang w:val="en-GB"/>
        </w:rPr>
        <w:t xml:space="preserve">Strong government attendance, including the Ministry of Health and Prevention, Dubai Health Authority, the </w:t>
      </w:r>
      <w:r w:rsidRPr="00921828">
        <w:rPr>
          <w:rFonts w:ascii="Arial" w:hAnsi="Arial"/>
          <w:i/>
          <w:iCs/>
          <w:lang w:val="en-AE"/>
        </w:rPr>
        <w:t>Department of Health Abu Dhabi,</w:t>
      </w:r>
      <w:r>
        <w:rPr>
          <w:rFonts w:ascii="Arial" w:hAnsi="Arial"/>
          <w:i/>
          <w:iCs/>
          <w:lang w:val="en-AE"/>
        </w:rPr>
        <w:t xml:space="preserve"> </w:t>
      </w:r>
      <w:r w:rsidRPr="00921828">
        <w:rPr>
          <w:rFonts w:ascii="Arial" w:hAnsi="Arial"/>
          <w:i/>
          <w:iCs/>
          <w:lang w:val="en-AE"/>
        </w:rPr>
        <w:t>and Sharjah Health Authority</w:t>
      </w:r>
      <w:r w:rsidRPr="00921828">
        <w:rPr>
          <w:rFonts w:ascii="Arial" w:hAnsi="Arial"/>
          <w:i/>
          <w:iCs/>
          <w:lang w:val="en-GB"/>
        </w:rPr>
        <w:t>, underscoring Dubai’s position as a central hub for healthcare leadership and innovation</w:t>
      </w:r>
    </w:p>
    <w:p w14:paraId="38D4C58E" w14:textId="77777777" w:rsidR="00101DC0" w:rsidRDefault="00101DC0" w:rsidP="00101DC0">
      <w:pPr>
        <w:pStyle w:val="ListParagraph"/>
        <w:numPr>
          <w:ilvl w:val="0"/>
          <w:numId w:val="8"/>
        </w:numPr>
        <w:spacing w:line="276" w:lineRule="auto"/>
        <w:jc w:val="center"/>
        <w:rPr>
          <w:rFonts w:ascii="Arial" w:hAnsi="Arial"/>
          <w:i/>
          <w:iCs/>
          <w:lang w:val="en-GB"/>
        </w:rPr>
      </w:pPr>
      <w:r>
        <w:rPr>
          <w:rFonts w:ascii="Arial" w:hAnsi="Arial"/>
          <w:i/>
          <w:iCs/>
          <w:lang w:val="en-GB"/>
        </w:rPr>
        <w:t>Record international attendance and 15% year-on-year exhibition space growth will ensure WHX in Dubai is the largest edition in the event’s history</w:t>
      </w:r>
    </w:p>
    <w:p w14:paraId="55AB9EA5" w14:textId="77777777" w:rsidR="00101DC0" w:rsidRPr="00647FBD" w:rsidRDefault="00101DC0" w:rsidP="00101DC0">
      <w:pPr>
        <w:pStyle w:val="ListParagraph"/>
        <w:numPr>
          <w:ilvl w:val="0"/>
          <w:numId w:val="8"/>
        </w:numPr>
        <w:spacing w:line="276" w:lineRule="auto"/>
        <w:jc w:val="center"/>
        <w:rPr>
          <w:rFonts w:ascii="Arial" w:hAnsi="Arial"/>
          <w:i/>
          <w:iCs/>
          <w:lang w:val="en-GB"/>
        </w:rPr>
      </w:pPr>
      <w:r w:rsidRPr="00647FBD">
        <w:rPr>
          <w:rStyle w:val="NoneA"/>
          <w:rFonts w:ascii="Arial" w:hAnsi="Arial"/>
          <w:i/>
          <w:iCs/>
          <w:lang w:val="en-GB"/>
        </w:rPr>
        <w:t xml:space="preserve">World Health Expo (WHX) in Dubai will take place at the Dubai Exhibition Centre from 9-12 February 2026, welcoming </w:t>
      </w:r>
      <w:r w:rsidRPr="00647FBD">
        <w:rPr>
          <w:rFonts w:ascii="Arial" w:hAnsi="Arial"/>
          <w:i/>
          <w:iCs/>
        </w:rPr>
        <w:t>more than 235,000 professional visits and 4,300 exhibitors</w:t>
      </w:r>
    </w:p>
    <w:p w14:paraId="53672AE5" w14:textId="77777777" w:rsidR="009B5D24" w:rsidRPr="001E5D1B" w:rsidRDefault="009B5D24" w:rsidP="009B5D24">
      <w:pPr>
        <w:pStyle w:val="ListParagraph"/>
        <w:spacing w:line="276" w:lineRule="auto"/>
        <w:rPr>
          <w:rFonts w:ascii="Arial" w:hAnsi="Arial"/>
          <w:i/>
          <w:iCs/>
          <w:lang w:val="en-GB"/>
        </w:rPr>
      </w:pPr>
    </w:p>
    <w:p w14:paraId="58921CAF" w14:textId="7356AC1D" w:rsidR="001D38DA" w:rsidRDefault="000C07CA" w:rsidP="000646AC">
      <w:pPr>
        <w:pStyle w:val="BodyA"/>
        <w:jc w:val="both"/>
        <w:rPr>
          <w:rFonts w:ascii="Arial" w:hAnsi="Arial" w:cs="Arial"/>
          <w:lang w:val="en-GB"/>
        </w:rPr>
      </w:pPr>
      <w:r w:rsidRPr="008C1267">
        <w:rPr>
          <w:rFonts w:ascii="Arial" w:hAnsi="Arial" w:cs="Arial"/>
          <w:b/>
          <w:bCs/>
          <w:lang w:val="en-GB"/>
        </w:rPr>
        <w:t xml:space="preserve">Dubai, United Arab Emirates, </w:t>
      </w:r>
      <w:r w:rsidR="00A31906">
        <w:rPr>
          <w:rFonts w:ascii="Arial" w:hAnsi="Arial" w:cs="Arial"/>
          <w:b/>
          <w:bCs/>
          <w:lang w:val="en-GB"/>
        </w:rPr>
        <w:t xml:space="preserve">14 January </w:t>
      </w:r>
      <w:r w:rsidRPr="008C1267">
        <w:rPr>
          <w:rFonts w:ascii="Arial" w:hAnsi="Arial" w:cs="Arial"/>
          <w:b/>
          <w:bCs/>
          <w:lang w:val="en-GB"/>
        </w:rPr>
        <w:t>202</w:t>
      </w:r>
      <w:r w:rsidR="00A31906">
        <w:rPr>
          <w:rFonts w:ascii="Arial" w:hAnsi="Arial" w:cs="Arial"/>
          <w:b/>
          <w:bCs/>
          <w:lang w:val="en-GB"/>
        </w:rPr>
        <w:t>6</w:t>
      </w:r>
      <w:r w:rsidRPr="008C1267">
        <w:rPr>
          <w:rFonts w:ascii="Arial" w:hAnsi="Arial" w:cs="Arial"/>
          <w:lang w:val="en-GB"/>
        </w:rPr>
        <w:t xml:space="preserve">: </w:t>
      </w:r>
      <w:r w:rsidR="002C04D0" w:rsidRPr="002C04D0">
        <w:rPr>
          <w:rFonts w:ascii="Arial" w:hAnsi="Arial" w:cs="Arial"/>
        </w:rPr>
        <w:t>World Health Expo (WHX), formerly Arab Health, will bring together the UAE’s health authorities and leading healthcare sector bodies when the exhibition debuts</w:t>
      </w:r>
      <w:r w:rsidR="00F366F2" w:rsidRPr="002C04D0">
        <w:rPr>
          <w:rFonts w:ascii="Arial" w:hAnsi="Arial" w:cs="Arial"/>
          <w:lang w:val="en-GB"/>
        </w:rPr>
        <w:t xml:space="preserve"> at the Dubai Exhibition Centre (DEC) from 9-12 February 2026</w:t>
      </w:r>
      <w:r w:rsidR="00F366F2" w:rsidRPr="000818F1">
        <w:rPr>
          <w:rFonts w:ascii="Arial" w:hAnsi="Arial" w:cs="Arial"/>
          <w:lang w:val="en-GB"/>
        </w:rPr>
        <w:t>.</w:t>
      </w:r>
    </w:p>
    <w:p w14:paraId="61D83791" w14:textId="77777777" w:rsidR="0033051D" w:rsidRDefault="0033051D" w:rsidP="000646AC">
      <w:pPr>
        <w:pStyle w:val="BodyA"/>
        <w:jc w:val="both"/>
        <w:rPr>
          <w:rFonts w:ascii="Arial" w:hAnsi="Arial" w:cs="Arial"/>
          <w:lang w:val="en-GB"/>
        </w:rPr>
      </w:pPr>
    </w:p>
    <w:p w14:paraId="1F43DBAE" w14:textId="4D625BEF" w:rsidR="0033051D" w:rsidRPr="000818F1" w:rsidRDefault="00CD7DBB" w:rsidP="0033051D">
      <w:pPr>
        <w:pStyle w:val="BodyA"/>
        <w:jc w:val="both"/>
        <w:rPr>
          <w:rFonts w:ascii="Arial" w:hAnsi="Arial" w:cs="Arial"/>
          <w:lang w:val="en-GB"/>
        </w:rPr>
      </w:pPr>
      <w:r>
        <w:rPr>
          <w:rFonts w:ascii="Arial" w:hAnsi="Arial" w:cs="Arial"/>
          <w:lang w:val="en-GB"/>
        </w:rPr>
        <w:t>G</w:t>
      </w:r>
      <w:r w:rsidR="0033051D" w:rsidRPr="000818F1">
        <w:rPr>
          <w:rFonts w:ascii="Arial" w:hAnsi="Arial" w:cs="Arial"/>
          <w:lang w:val="en-GB"/>
        </w:rPr>
        <w:t xml:space="preserve">overnment </w:t>
      </w:r>
      <w:r>
        <w:rPr>
          <w:rFonts w:ascii="Arial" w:hAnsi="Arial" w:cs="Arial"/>
          <w:lang w:val="en-GB"/>
        </w:rPr>
        <w:t>entities</w:t>
      </w:r>
      <w:r w:rsidR="0033051D" w:rsidRPr="000818F1">
        <w:rPr>
          <w:rFonts w:ascii="Arial" w:hAnsi="Arial" w:cs="Arial"/>
          <w:lang w:val="en-GB"/>
        </w:rPr>
        <w:t xml:space="preserve"> </w:t>
      </w:r>
      <w:r>
        <w:rPr>
          <w:rFonts w:ascii="Arial" w:hAnsi="Arial" w:cs="Arial"/>
          <w:lang w:val="en-GB"/>
        </w:rPr>
        <w:t xml:space="preserve">who have </w:t>
      </w:r>
      <w:r w:rsidR="0033051D" w:rsidRPr="000818F1">
        <w:rPr>
          <w:rFonts w:ascii="Arial" w:hAnsi="Arial" w:cs="Arial"/>
          <w:lang w:val="en-GB"/>
        </w:rPr>
        <w:t>confirmed their participation</w:t>
      </w:r>
      <w:r w:rsidR="0033051D">
        <w:rPr>
          <w:rFonts w:ascii="Arial" w:hAnsi="Arial" w:cs="Arial"/>
          <w:lang w:val="en-GB"/>
        </w:rPr>
        <w:t xml:space="preserve"> includ</w:t>
      </w:r>
      <w:r>
        <w:rPr>
          <w:rFonts w:ascii="Arial" w:hAnsi="Arial" w:cs="Arial"/>
          <w:lang w:val="en-GB"/>
        </w:rPr>
        <w:t>e</w:t>
      </w:r>
      <w:r w:rsidR="0033051D">
        <w:rPr>
          <w:rFonts w:ascii="Arial" w:hAnsi="Arial" w:cs="Arial"/>
          <w:lang w:val="en-GB"/>
        </w:rPr>
        <w:t xml:space="preserve"> the </w:t>
      </w:r>
      <w:r w:rsidR="0033051D" w:rsidRPr="004C3642">
        <w:rPr>
          <w:rFonts w:ascii="Arial" w:hAnsi="Arial" w:cs="Arial"/>
          <w:lang w:val="en-AE"/>
        </w:rPr>
        <w:t>Ministry of Health and Prevention</w:t>
      </w:r>
      <w:r w:rsidR="002C04D0">
        <w:rPr>
          <w:rFonts w:ascii="Arial" w:hAnsi="Arial" w:cs="Arial"/>
          <w:lang w:val="en-AE"/>
        </w:rPr>
        <w:t xml:space="preserve"> (</w:t>
      </w:r>
      <w:proofErr w:type="spellStart"/>
      <w:r w:rsidR="002C04D0">
        <w:rPr>
          <w:rFonts w:ascii="Arial" w:hAnsi="Arial" w:cs="Arial"/>
          <w:lang w:val="en-AE"/>
        </w:rPr>
        <w:t>MoHaP</w:t>
      </w:r>
      <w:proofErr w:type="spellEnd"/>
      <w:r w:rsidR="002C04D0">
        <w:rPr>
          <w:rFonts w:ascii="Arial" w:hAnsi="Arial" w:cs="Arial"/>
          <w:lang w:val="en-AE"/>
        </w:rPr>
        <w:t>)</w:t>
      </w:r>
      <w:r w:rsidR="0033051D">
        <w:rPr>
          <w:rFonts w:ascii="Arial" w:hAnsi="Arial" w:cs="Arial"/>
          <w:lang w:val="en-AE"/>
        </w:rPr>
        <w:t>,</w:t>
      </w:r>
      <w:r w:rsidR="0033051D" w:rsidRPr="004C3642">
        <w:rPr>
          <w:rFonts w:ascii="Arial" w:hAnsi="Arial" w:cs="Arial"/>
          <w:lang w:val="en-AE"/>
        </w:rPr>
        <w:t xml:space="preserve"> Dubai Health Authority</w:t>
      </w:r>
      <w:r w:rsidR="0033051D">
        <w:rPr>
          <w:rFonts w:ascii="Arial" w:hAnsi="Arial" w:cs="Arial"/>
          <w:lang w:val="en-AE"/>
        </w:rPr>
        <w:t>,</w:t>
      </w:r>
      <w:r w:rsidR="002456F1">
        <w:rPr>
          <w:rFonts w:ascii="Arial" w:hAnsi="Arial" w:cs="Arial"/>
          <w:lang w:val="en-AE"/>
        </w:rPr>
        <w:t xml:space="preserve"> </w:t>
      </w:r>
      <w:r w:rsidR="00EE3C0D">
        <w:rPr>
          <w:rFonts w:ascii="Arial" w:hAnsi="Arial" w:cs="Arial"/>
          <w:lang w:val="en-AE"/>
        </w:rPr>
        <w:t xml:space="preserve">the Department of Health Abu Dhabi, </w:t>
      </w:r>
      <w:r w:rsidR="00A065A0">
        <w:rPr>
          <w:rFonts w:ascii="Arial" w:hAnsi="Arial" w:cs="Arial"/>
          <w:lang w:val="en-AE"/>
        </w:rPr>
        <w:t xml:space="preserve">and </w:t>
      </w:r>
      <w:r w:rsidR="00EE3C0D">
        <w:rPr>
          <w:rFonts w:ascii="Arial" w:hAnsi="Arial" w:cs="Arial"/>
          <w:lang w:val="en-AE"/>
        </w:rPr>
        <w:t>Sharjah Health Authorit</w:t>
      </w:r>
      <w:r w:rsidR="002456F1">
        <w:rPr>
          <w:rFonts w:ascii="Arial" w:hAnsi="Arial" w:cs="Arial"/>
          <w:lang w:val="en-AE"/>
        </w:rPr>
        <w:t>y</w:t>
      </w:r>
      <w:r w:rsidR="00EE3C0D">
        <w:rPr>
          <w:rFonts w:ascii="Arial" w:hAnsi="Arial" w:cs="Arial"/>
          <w:lang w:val="en-AE"/>
        </w:rPr>
        <w:t xml:space="preserve">, </w:t>
      </w:r>
      <w:r w:rsidR="00A065A0">
        <w:rPr>
          <w:rFonts w:ascii="Arial" w:hAnsi="Arial" w:cs="Arial"/>
          <w:lang w:val="en-AE"/>
        </w:rPr>
        <w:t>as well as</w:t>
      </w:r>
      <w:r w:rsidR="00747967">
        <w:rPr>
          <w:rFonts w:ascii="Arial" w:hAnsi="Arial" w:cs="Arial"/>
          <w:lang w:val="en-AE"/>
        </w:rPr>
        <w:t xml:space="preserve"> </w:t>
      </w:r>
      <w:r w:rsidR="0033051D" w:rsidRPr="004C3642">
        <w:rPr>
          <w:rFonts w:ascii="Arial" w:hAnsi="Arial" w:cs="Arial"/>
          <w:lang w:val="en-AE"/>
        </w:rPr>
        <w:t>Dubai Health</w:t>
      </w:r>
      <w:r w:rsidR="0033051D">
        <w:rPr>
          <w:rFonts w:ascii="Arial" w:hAnsi="Arial" w:cs="Arial"/>
          <w:lang w:val="en-AE"/>
        </w:rPr>
        <w:t>,</w:t>
      </w:r>
      <w:r w:rsidR="0033051D" w:rsidRPr="004C3642">
        <w:rPr>
          <w:rFonts w:ascii="Arial" w:hAnsi="Arial" w:cs="Arial"/>
          <w:lang w:val="en-AE"/>
        </w:rPr>
        <w:t xml:space="preserve"> Dubai Healthcare City Authority</w:t>
      </w:r>
      <w:r w:rsidR="0033051D">
        <w:rPr>
          <w:rFonts w:ascii="Arial" w:hAnsi="Arial" w:cs="Arial"/>
          <w:lang w:val="en-AE"/>
        </w:rPr>
        <w:t xml:space="preserve">, </w:t>
      </w:r>
      <w:r w:rsidR="0033051D" w:rsidRPr="004C3642">
        <w:rPr>
          <w:rFonts w:ascii="Arial" w:hAnsi="Arial" w:cs="Arial"/>
          <w:lang w:val="en-AE"/>
        </w:rPr>
        <w:t>Emirate</w:t>
      </w:r>
      <w:r w:rsidR="002456F1">
        <w:rPr>
          <w:rFonts w:ascii="Arial" w:hAnsi="Arial" w:cs="Arial"/>
          <w:lang w:val="en-AE"/>
        </w:rPr>
        <w:t>s</w:t>
      </w:r>
      <w:r w:rsidR="0033051D" w:rsidRPr="004C3642">
        <w:rPr>
          <w:rFonts w:ascii="Arial" w:hAnsi="Arial" w:cs="Arial"/>
          <w:lang w:val="en-AE"/>
        </w:rPr>
        <w:t xml:space="preserve"> Health Services</w:t>
      </w:r>
      <w:r w:rsidR="0033051D">
        <w:rPr>
          <w:rFonts w:ascii="Arial" w:hAnsi="Arial" w:cs="Arial"/>
          <w:lang w:val="en-AE"/>
        </w:rPr>
        <w:t>,</w:t>
      </w:r>
      <w:r w:rsidR="00747967">
        <w:rPr>
          <w:rFonts w:ascii="Arial" w:hAnsi="Arial" w:cs="Arial"/>
          <w:lang w:val="en-AE"/>
        </w:rPr>
        <w:t xml:space="preserve"> </w:t>
      </w:r>
      <w:r w:rsidR="00747967" w:rsidRPr="00747967">
        <w:rPr>
          <w:rFonts w:ascii="Arial" w:hAnsi="Arial" w:cs="Arial"/>
          <w:lang w:val="en-AE"/>
        </w:rPr>
        <w:t xml:space="preserve">Emirates Council for Integrative Medicine, </w:t>
      </w:r>
      <w:r w:rsidR="00747967">
        <w:rPr>
          <w:rFonts w:ascii="Arial" w:hAnsi="Arial" w:cs="Arial"/>
          <w:lang w:val="en-AE"/>
        </w:rPr>
        <w:t xml:space="preserve">and </w:t>
      </w:r>
      <w:r w:rsidR="00747967" w:rsidRPr="00747967">
        <w:rPr>
          <w:rFonts w:ascii="Arial" w:hAnsi="Arial" w:cs="Arial"/>
          <w:lang w:val="en-AE"/>
        </w:rPr>
        <w:t>Emirates Drug Establishment</w:t>
      </w:r>
      <w:r w:rsidR="00747967">
        <w:rPr>
          <w:rFonts w:ascii="Arial" w:hAnsi="Arial" w:cs="Arial"/>
          <w:lang w:val="en-AE"/>
        </w:rPr>
        <w:t xml:space="preserve">, </w:t>
      </w:r>
      <w:r w:rsidR="0033051D" w:rsidRPr="003A652B">
        <w:rPr>
          <w:rFonts w:ascii="Arial" w:hAnsi="Arial" w:cs="Arial"/>
          <w:lang w:val="en-GB"/>
        </w:rPr>
        <w:t>reinforcing</w:t>
      </w:r>
      <w:r w:rsidR="0033051D" w:rsidRPr="000818F1">
        <w:rPr>
          <w:rFonts w:ascii="Arial" w:hAnsi="Arial" w:cs="Arial"/>
          <w:lang w:val="en-GB"/>
        </w:rPr>
        <w:t xml:space="preserve"> the event’s role as a platform for policy dialogue, public-private collaboration, and healthcare system advancement.</w:t>
      </w:r>
    </w:p>
    <w:p w14:paraId="1779306F" w14:textId="77777777" w:rsidR="0033051D" w:rsidRDefault="0033051D" w:rsidP="000646AC">
      <w:pPr>
        <w:pStyle w:val="BodyA"/>
        <w:jc w:val="both"/>
        <w:rPr>
          <w:rFonts w:ascii="Arial" w:hAnsi="Arial" w:cs="Arial"/>
          <w:lang w:val="en-GB"/>
        </w:rPr>
      </w:pPr>
    </w:p>
    <w:p w14:paraId="4A230F32" w14:textId="67F38176" w:rsidR="00BF0C71" w:rsidRDefault="0082150C" w:rsidP="000646AC">
      <w:pPr>
        <w:pStyle w:val="BodyA"/>
        <w:jc w:val="both"/>
        <w:rPr>
          <w:rFonts w:ascii="Arial" w:hAnsi="Arial" w:cs="Arial"/>
          <w:lang w:val="en-GB"/>
        </w:rPr>
      </w:pPr>
      <w:r>
        <w:rPr>
          <w:rFonts w:ascii="Arial" w:hAnsi="Arial" w:cs="Arial"/>
          <w:lang w:val="en-GB"/>
        </w:rPr>
        <w:t>To accommodate</w:t>
      </w:r>
      <w:r w:rsidR="00067E14">
        <w:rPr>
          <w:rFonts w:ascii="Arial" w:hAnsi="Arial" w:cs="Arial"/>
          <w:lang w:val="en-GB"/>
        </w:rPr>
        <w:t xml:space="preserve"> </w:t>
      </w:r>
      <w:r w:rsidR="008D24B5">
        <w:rPr>
          <w:rFonts w:ascii="Arial" w:hAnsi="Arial" w:cs="Arial"/>
          <w:lang w:val="en-GB"/>
        </w:rPr>
        <w:t xml:space="preserve">increased participation from the government and associated entities and to meet demand from exhibitors, WHX in Dubai has seen a 15% year-on-year increase in exhibition space, with the event is </w:t>
      </w:r>
      <w:r w:rsidR="009150A4">
        <w:rPr>
          <w:rFonts w:ascii="Arial" w:hAnsi="Arial" w:cs="Arial"/>
          <w:lang w:val="en-GB"/>
        </w:rPr>
        <w:t>expected to host 4,300 exhibitors and 235,000 professional visits, representing</w:t>
      </w:r>
      <w:r w:rsidR="00EF5F18">
        <w:rPr>
          <w:rFonts w:ascii="Arial" w:hAnsi="Arial" w:cs="Arial"/>
          <w:lang w:val="en-GB"/>
        </w:rPr>
        <w:t xml:space="preserve"> over 180 countries</w:t>
      </w:r>
      <w:r w:rsidR="00985AC7">
        <w:rPr>
          <w:rFonts w:ascii="Arial" w:hAnsi="Arial" w:cs="Arial"/>
          <w:lang w:val="en-GB"/>
        </w:rPr>
        <w:t xml:space="preserve">. </w:t>
      </w:r>
      <w:r w:rsidR="003B2241">
        <w:rPr>
          <w:rFonts w:ascii="Arial" w:hAnsi="Arial" w:cs="Arial"/>
          <w:lang w:val="en-GB"/>
        </w:rPr>
        <w:t xml:space="preserve"> </w:t>
      </w:r>
    </w:p>
    <w:p w14:paraId="532EA79D" w14:textId="77777777" w:rsidR="00985AC7" w:rsidRPr="000818F1" w:rsidRDefault="00985AC7" w:rsidP="000646AC">
      <w:pPr>
        <w:pStyle w:val="BodyA"/>
        <w:jc w:val="both"/>
        <w:rPr>
          <w:rFonts w:ascii="Arial" w:hAnsi="Arial" w:cs="Arial"/>
          <w:lang w:val="en-GB"/>
        </w:rPr>
      </w:pPr>
    </w:p>
    <w:p w14:paraId="5DF0E330" w14:textId="57241250" w:rsidR="00DB0C12" w:rsidRPr="000818F1" w:rsidRDefault="009150A4" w:rsidP="000646AC">
      <w:pPr>
        <w:pStyle w:val="BodyA"/>
        <w:jc w:val="both"/>
        <w:rPr>
          <w:rFonts w:ascii="Arial" w:hAnsi="Arial" w:cs="Arial"/>
          <w:lang w:val="en-GB"/>
        </w:rPr>
      </w:pPr>
      <w:r>
        <w:rPr>
          <w:rFonts w:ascii="Arial" w:hAnsi="Arial" w:cs="Arial"/>
          <w:lang w:val="en-GB"/>
        </w:rPr>
        <w:t>U</w:t>
      </w:r>
      <w:r w:rsidR="00985AC7">
        <w:rPr>
          <w:rFonts w:ascii="Arial" w:hAnsi="Arial" w:cs="Arial"/>
          <w:lang w:val="en-GB"/>
        </w:rPr>
        <w:t>nderscor</w:t>
      </w:r>
      <w:r>
        <w:rPr>
          <w:rFonts w:ascii="Arial" w:hAnsi="Arial" w:cs="Arial"/>
          <w:lang w:val="en-GB"/>
        </w:rPr>
        <w:t>ing the event’s global reach</w:t>
      </w:r>
      <w:r w:rsidR="00833A67">
        <w:rPr>
          <w:rFonts w:ascii="Arial" w:hAnsi="Arial" w:cs="Arial"/>
          <w:lang w:val="en-GB"/>
        </w:rPr>
        <w:t xml:space="preserve">, </w:t>
      </w:r>
      <w:r w:rsidR="008C78C8">
        <w:rPr>
          <w:rFonts w:ascii="Arial" w:hAnsi="Arial" w:cs="Arial"/>
          <w:lang w:val="en-GB"/>
        </w:rPr>
        <w:t>32 country pavilions</w:t>
      </w:r>
      <w:r w:rsidR="00833A67">
        <w:rPr>
          <w:rFonts w:ascii="Arial" w:hAnsi="Arial" w:cs="Arial"/>
          <w:lang w:val="en-GB"/>
        </w:rPr>
        <w:t xml:space="preserve"> are confirmed</w:t>
      </w:r>
      <w:r w:rsidR="008C78C8">
        <w:rPr>
          <w:rFonts w:ascii="Arial" w:hAnsi="Arial" w:cs="Arial"/>
          <w:lang w:val="en-GB"/>
        </w:rPr>
        <w:t>, including f</w:t>
      </w:r>
      <w:r w:rsidR="0036665F">
        <w:rPr>
          <w:rFonts w:ascii="Arial" w:hAnsi="Arial" w:cs="Arial"/>
          <w:lang w:val="en-GB"/>
        </w:rPr>
        <w:t>irst-time</w:t>
      </w:r>
      <w:r w:rsidR="00C26F6A">
        <w:rPr>
          <w:rFonts w:ascii="Arial" w:hAnsi="Arial" w:cs="Arial"/>
          <w:lang w:val="en-GB"/>
        </w:rPr>
        <w:t xml:space="preserve"> </w:t>
      </w:r>
      <w:r w:rsidR="006A6A61">
        <w:rPr>
          <w:rFonts w:ascii="Arial" w:hAnsi="Arial" w:cs="Arial"/>
          <w:lang w:val="en-GB"/>
        </w:rPr>
        <w:t>participation</w:t>
      </w:r>
      <w:r w:rsidR="00887CA5">
        <w:rPr>
          <w:rFonts w:ascii="Arial" w:hAnsi="Arial" w:cs="Arial"/>
          <w:lang w:val="en-GB"/>
        </w:rPr>
        <w:t xml:space="preserve"> from </w:t>
      </w:r>
      <w:r w:rsidR="002A3995">
        <w:rPr>
          <w:rFonts w:ascii="Arial" w:hAnsi="Arial" w:cs="Arial"/>
          <w:lang w:val="en-GB"/>
        </w:rPr>
        <w:t>Slovakia, Thailand, and Croatia</w:t>
      </w:r>
      <w:r w:rsidR="004920F7">
        <w:rPr>
          <w:rFonts w:ascii="Arial" w:hAnsi="Arial" w:cs="Arial"/>
          <w:lang w:val="en-GB"/>
        </w:rPr>
        <w:t>. They will</w:t>
      </w:r>
      <w:r w:rsidR="00887CA5">
        <w:rPr>
          <w:rFonts w:ascii="Arial" w:hAnsi="Arial" w:cs="Arial"/>
          <w:lang w:val="en-GB"/>
        </w:rPr>
        <w:t xml:space="preserve"> </w:t>
      </w:r>
      <w:r w:rsidR="002A3995">
        <w:rPr>
          <w:rFonts w:ascii="Arial" w:hAnsi="Arial" w:cs="Arial"/>
          <w:lang w:val="en-GB"/>
        </w:rPr>
        <w:t>join</w:t>
      </w:r>
      <w:r w:rsidR="0036665F">
        <w:rPr>
          <w:rFonts w:ascii="Arial" w:hAnsi="Arial" w:cs="Arial"/>
          <w:lang w:val="en-GB"/>
        </w:rPr>
        <w:t xml:space="preserve"> </w:t>
      </w:r>
      <w:r w:rsidR="002A3995">
        <w:rPr>
          <w:rFonts w:ascii="Arial" w:hAnsi="Arial" w:cs="Arial"/>
          <w:lang w:val="en-GB"/>
        </w:rPr>
        <w:t xml:space="preserve">returning national pavilions from major healthcare markets across Europe, Asia, the Middle East, and the Americas. China, Germany, the US, the UK, and Korea </w:t>
      </w:r>
      <w:r w:rsidR="002521DC">
        <w:rPr>
          <w:rFonts w:ascii="Arial" w:hAnsi="Arial" w:cs="Arial"/>
          <w:lang w:val="en-GB"/>
        </w:rPr>
        <w:t>have confirmed an increased presence this year</w:t>
      </w:r>
      <w:r w:rsidR="0058475E">
        <w:rPr>
          <w:rFonts w:ascii="Arial" w:hAnsi="Arial" w:cs="Arial"/>
          <w:lang w:val="en-GB"/>
        </w:rPr>
        <w:t>, with larger country pavilions than in</w:t>
      </w:r>
      <w:r w:rsidR="002521DC">
        <w:rPr>
          <w:rFonts w:ascii="Arial" w:hAnsi="Arial" w:cs="Arial"/>
          <w:lang w:val="en-GB"/>
        </w:rPr>
        <w:t xml:space="preserve"> </w:t>
      </w:r>
      <w:r w:rsidR="002A3995">
        <w:rPr>
          <w:rFonts w:ascii="Arial" w:hAnsi="Arial" w:cs="Arial"/>
          <w:lang w:val="en-GB"/>
        </w:rPr>
        <w:t>2025.</w:t>
      </w:r>
    </w:p>
    <w:p w14:paraId="662A1C61" w14:textId="77777777" w:rsidR="00DB0C12" w:rsidRPr="000818F1" w:rsidRDefault="00DB0C12" w:rsidP="000646AC">
      <w:pPr>
        <w:pStyle w:val="BodyA"/>
        <w:jc w:val="both"/>
        <w:rPr>
          <w:rFonts w:ascii="Arial" w:hAnsi="Arial" w:cs="Arial"/>
          <w:lang w:val="en-GB"/>
        </w:rPr>
      </w:pPr>
    </w:p>
    <w:p w14:paraId="361AE0C9" w14:textId="77777777" w:rsidR="00016138" w:rsidRPr="000818F1" w:rsidRDefault="00016138" w:rsidP="000646AC">
      <w:pPr>
        <w:pStyle w:val="BodyA"/>
        <w:jc w:val="both"/>
        <w:rPr>
          <w:rFonts w:ascii="Arial" w:hAnsi="Arial" w:cs="Arial"/>
          <w:lang w:val="en-GB"/>
        </w:rPr>
      </w:pPr>
    </w:p>
    <w:p w14:paraId="39A6DEF3" w14:textId="65CC81B0" w:rsidR="00DB0C12" w:rsidRDefault="00DB0C12" w:rsidP="000646AC">
      <w:pPr>
        <w:pStyle w:val="BodyA"/>
        <w:jc w:val="both"/>
        <w:rPr>
          <w:rFonts w:ascii="Arial" w:hAnsi="Arial" w:cs="Arial"/>
          <w:lang w:val="en-GB"/>
        </w:rPr>
      </w:pPr>
      <w:r w:rsidRPr="000818F1">
        <w:rPr>
          <w:rFonts w:ascii="Arial" w:hAnsi="Arial" w:cs="Arial"/>
          <w:lang w:val="en-GB"/>
        </w:rPr>
        <w:lastRenderedPageBreak/>
        <w:t xml:space="preserve">The exhibition floor will feature some of the largest and most prominent stands in WHX Dubai’s history, </w:t>
      </w:r>
      <w:r w:rsidR="00074ABF">
        <w:rPr>
          <w:rFonts w:ascii="Arial" w:hAnsi="Arial" w:cs="Arial"/>
          <w:lang w:val="en-GB"/>
        </w:rPr>
        <w:t xml:space="preserve">including </w:t>
      </w:r>
      <w:r w:rsidRPr="000818F1">
        <w:rPr>
          <w:rFonts w:ascii="Arial" w:hAnsi="Arial" w:cs="Arial"/>
          <w:lang w:val="en-GB"/>
        </w:rPr>
        <w:t>global and regional healthcare</w:t>
      </w:r>
      <w:r w:rsidR="00074ABF">
        <w:rPr>
          <w:rFonts w:ascii="Arial" w:hAnsi="Arial" w:cs="Arial"/>
          <w:lang w:val="en-GB"/>
        </w:rPr>
        <w:t xml:space="preserve"> leaders</w:t>
      </w:r>
      <w:r w:rsidR="002521DC">
        <w:rPr>
          <w:rFonts w:ascii="Arial" w:hAnsi="Arial" w:cs="Arial"/>
          <w:lang w:val="en-GB"/>
        </w:rPr>
        <w:t xml:space="preserve"> GE Healthcare,</w:t>
      </w:r>
      <w:r w:rsidRPr="000818F1">
        <w:rPr>
          <w:rFonts w:ascii="Arial" w:hAnsi="Arial" w:cs="Arial"/>
          <w:lang w:val="en-GB"/>
        </w:rPr>
        <w:t xml:space="preserve"> United Imaging, American Hospital, Saudi German Health, Canon, Siemens, Philips, </w:t>
      </w:r>
      <w:proofErr w:type="spellStart"/>
      <w:r w:rsidRPr="000818F1">
        <w:rPr>
          <w:rFonts w:ascii="Arial" w:hAnsi="Arial" w:cs="Arial"/>
          <w:lang w:val="en-GB"/>
        </w:rPr>
        <w:t>Almoosa</w:t>
      </w:r>
      <w:proofErr w:type="spellEnd"/>
      <w:r w:rsidRPr="000818F1">
        <w:rPr>
          <w:rFonts w:ascii="Arial" w:hAnsi="Arial" w:cs="Arial"/>
          <w:lang w:val="en-GB"/>
        </w:rPr>
        <w:t xml:space="preserve"> Health Group, and Al Khayyat Investments.</w:t>
      </w:r>
      <w:r w:rsidRPr="00DB0C12">
        <w:rPr>
          <w:rFonts w:ascii="Arial" w:hAnsi="Arial" w:cs="Arial"/>
          <w:lang w:val="en-GB"/>
        </w:rPr>
        <w:t xml:space="preserve"> Their presence reflects WHX Dubai’s importance as a marketplace for innovation, procurement, and large-scale partnerships.</w:t>
      </w:r>
    </w:p>
    <w:p w14:paraId="5F7155B2" w14:textId="77777777" w:rsidR="00DB0C12" w:rsidRDefault="00DB0C12" w:rsidP="000646AC">
      <w:pPr>
        <w:pStyle w:val="BodyA"/>
        <w:jc w:val="both"/>
        <w:rPr>
          <w:rFonts w:ascii="Arial" w:hAnsi="Arial" w:cs="Arial"/>
          <w:lang w:val="en-GB"/>
        </w:rPr>
      </w:pPr>
    </w:p>
    <w:p w14:paraId="1F93F3B3" w14:textId="212369E9" w:rsidR="00143351" w:rsidRDefault="000359F9" w:rsidP="00143351">
      <w:pPr>
        <w:pStyle w:val="BodyA"/>
        <w:jc w:val="both"/>
        <w:rPr>
          <w:rFonts w:ascii="Arial" w:hAnsi="Arial" w:cs="Arial"/>
          <w:lang w:val="en-AE"/>
        </w:rPr>
      </w:pPr>
      <w:r>
        <w:rPr>
          <w:rFonts w:ascii="Arial" w:hAnsi="Arial" w:cs="Arial"/>
          <w:b/>
          <w:bCs/>
          <w:lang w:val="en-GB"/>
        </w:rPr>
        <w:t>Ross Williams</w:t>
      </w:r>
      <w:r w:rsidR="000818F1" w:rsidRPr="000818F1">
        <w:rPr>
          <w:rFonts w:ascii="Arial" w:hAnsi="Arial" w:cs="Arial"/>
          <w:b/>
          <w:bCs/>
          <w:lang w:val="en-GB"/>
        </w:rPr>
        <w:t xml:space="preserve">, </w:t>
      </w:r>
      <w:r w:rsidR="003662E5">
        <w:rPr>
          <w:rFonts w:ascii="Arial" w:hAnsi="Arial" w:cs="Arial"/>
          <w:b/>
          <w:bCs/>
          <w:lang w:val="en-GB"/>
        </w:rPr>
        <w:t xml:space="preserve">Commercial Director, </w:t>
      </w:r>
      <w:r w:rsidR="000818F1" w:rsidRPr="000818F1">
        <w:rPr>
          <w:rFonts w:ascii="Arial" w:hAnsi="Arial" w:cs="Arial"/>
          <w:b/>
          <w:bCs/>
          <w:lang w:val="en-GB"/>
        </w:rPr>
        <w:t>Informa Markets</w:t>
      </w:r>
      <w:r w:rsidR="003662E5">
        <w:rPr>
          <w:rFonts w:ascii="Arial" w:hAnsi="Arial" w:cs="Arial"/>
          <w:b/>
          <w:bCs/>
          <w:lang w:val="en-GB"/>
        </w:rPr>
        <w:t xml:space="preserve"> Healthcare</w:t>
      </w:r>
      <w:r w:rsidR="000818F1" w:rsidRPr="000818F1">
        <w:rPr>
          <w:rFonts w:ascii="Arial" w:hAnsi="Arial" w:cs="Arial"/>
          <w:b/>
          <w:bCs/>
          <w:lang w:val="en-GB"/>
        </w:rPr>
        <w:t xml:space="preserve">, </w:t>
      </w:r>
      <w:r w:rsidR="000818F1" w:rsidRPr="003662E5">
        <w:rPr>
          <w:rFonts w:ascii="Arial" w:hAnsi="Arial" w:cs="Arial"/>
          <w:lang w:val="en-GB"/>
        </w:rPr>
        <w:t>said:</w:t>
      </w:r>
      <w:r w:rsidR="000818F1">
        <w:rPr>
          <w:rFonts w:ascii="Arial" w:hAnsi="Arial" w:cs="Arial"/>
          <w:lang w:val="en-GB"/>
        </w:rPr>
        <w:t xml:space="preserve"> </w:t>
      </w:r>
      <w:r w:rsidR="000818F1" w:rsidRPr="000818F1">
        <w:rPr>
          <w:rFonts w:ascii="Arial" w:hAnsi="Arial" w:cs="Arial"/>
          <w:lang w:val="en-GB"/>
        </w:rPr>
        <w:t>“</w:t>
      </w:r>
      <w:r w:rsidR="00143351" w:rsidRPr="00143351">
        <w:rPr>
          <w:rFonts w:ascii="Arial" w:hAnsi="Arial" w:cs="Arial"/>
          <w:lang w:val="en-AE"/>
        </w:rPr>
        <w:t xml:space="preserve">The level of engagement we are seeing from government health authorities across the UAE underscores WHX in Dubai’s role as a critical platform for healthcare leadership, policy dialogue, and system-wide collaboration. Bringing </w:t>
      </w:r>
      <w:r w:rsidR="00143351">
        <w:rPr>
          <w:rFonts w:ascii="Arial" w:hAnsi="Arial" w:cs="Arial"/>
          <w:lang w:val="en-AE"/>
        </w:rPr>
        <w:t xml:space="preserve">these </w:t>
      </w:r>
      <w:r w:rsidR="00143351" w:rsidRPr="00143351">
        <w:rPr>
          <w:rFonts w:ascii="Arial" w:hAnsi="Arial" w:cs="Arial"/>
          <w:lang w:val="en-AE"/>
        </w:rPr>
        <w:t>entities</w:t>
      </w:r>
      <w:r w:rsidR="00E32784">
        <w:rPr>
          <w:rFonts w:ascii="Arial" w:hAnsi="Arial" w:cs="Arial"/>
          <w:lang w:val="en-AE"/>
        </w:rPr>
        <w:t xml:space="preserve"> together </w:t>
      </w:r>
      <w:r w:rsidR="00592657">
        <w:rPr>
          <w:rFonts w:ascii="Arial" w:hAnsi="Arial" w:cs="Arial"/>
          <w:lang w:val="en-AE"/>
        </w:rPr>
        <w:t xml:space="preserve">highlights </w:t>
      </w:r>
      <w:r w:rsidR="00143351" w:rsidRPr="00143351">
        <w:rPr>
          <w:rFonts w:ascii="Arial" w:hAnsi="Arial" w:cs="Arial"/>
          <w:lang w:val="en-AE"/>
        </w:rPr>
        <w:t>the strategic importance of WHX in Dubai as a space where public and private sector leaders align on the future direction of healthcare.</w:t>
      </w:r>
    </w:p>
    <w:p w14:paraId="5BC45E5B" w14:textId="77777777" w:rsidR="00143351" w:rsidRPr="00143351" w:rsidRDefault="00143351" w:rsidP="00143351">
      <w:pPr>
        <w:pStyle w:val="BodyA"/>
        <w:jc w:val="both"/>
        <w:rPr>
          <w:rFonts w:ascii="Arial" w:hAnsi="Arial" w:cs="Arial"/>
          <w:lang w:val="en-AE"/>
        </w:rPr>
      </w:pPr>
    </w:p>
    <w:p w14:paraId="09F8DBF8" w14:textId="7364F06A" w:rsidR="00143351" w:rsidRPr="00143351" w:rsidRDefault="00143351" w:rsidP="00143351">
      <w:pPr>
        <w:pStyle w:val="BodyA"/>
        <w:jc w:val="both"/>
        <w:rPr>
          <w:rFonts w:ascii="Arial" w:hAnsi="Arial" w:cs="Arial"/>
          <w:lang w:val="en-AE"/>
        </w:rPr>
      </w:pPr>
      <w:r w:rsidRPr="00143351">
        <w:rPr>
          <w:rFonts w:ascii="Arial" w:hAnsi="Arial" w:cs="Arial"/>
          <w:lang w:val="en-AE"/>
        </w:rPr>
        <w:t xml:space="preserve">“As governments across the region continue to prioritise innovation, resilience, and sustainable health systems, </w:t>
      </w:r>
      <w:r w:rsidR="005F055A">
        <w:rPr>
          <w:rFonts w:ascii="Arial" w:hAnsi="Arial" w:cs="Arial"/>
          <w:lang w:val="en-AE"/>
        </w:rPr>
        <w:t xml:space="preserve">we are </w:t>
      </w:r>
      <w:r w:rsidRPr="00143351">
        <w:rPr>
          <w:rFonts w:ascii="Arial" w:hAnsi="Arial" w:cs="Arial"/>
          <w:lang w:val="en-AE"/>
        </w:rPr>
        <w:t>provid</w:t>
      </w:r>
      <w:r w:rsidR="005F055A">
        <w:rPr>
          <w:rFonts w:ascii="Arial" w:hAnsi="Arial" w:cs="Arial"/>
          <w:lang w:val="en-AE"/>
        </w:rPr>
        <w:t>ing a</w:t>
      </w:r>
      <w:r w:rsidRPr="00143351">
        <w:rPr>
          <w:rFonts w:ascii="Arial" w:hAnsi="Arial" w:cs="Arial"/>
          <w:lang w:val="en-AE"/>
        </w:rPr>
        <w:t xml:space="preserve"> global platform to support that ambition. Our move to the Dubai Exhibition Centre enables us to host this unprecedented level of participation at scale</w:t>
      </w:r>
      <w:r w:rsidR="005F055A">
        <w:rPr>
          <w:rFonts w:ascii="Arial" w:hAnsi="Arial" w:cs="Arial"/>
          <w:lang w:val="en-AE"/>
        </w:rPr>
        <w:t xml:space="preserve">, </w:t>
      </w:r>
      <w:r w:rsidRPr="00143351">
        <w:rPr>
          <w:rFonts w:ascii="Arial" w:hAnsi="Arial" w:cs="Arial"/>
          <w:lang w:val="en-AE"/>
        </w:rPr>
        <w:t xml:space="preserve">creating an environment where policy, investment, and innovation </w:t>
      </w:r>
      <w:r w:rsidR="00BF7D57">
        <w:rPr>
          <w:rFonts w:ascii="Arial" w:hAnsi="Arial" w:cs="Arial"/>
          <w:lang w:val="en-AE"/>
        </w:rPr>
        <w:t xml:space="preserve">come together </w:t>
      </w:r>
      <w:r w:rsidRPr="00143351">
        <w:rPr>
          <w:rFonts w:ascii="Arial" w:hAnsi="Arial" w:cs="Arial"/>
          <w:lang w:val="en-AE"/>
        </w:rPr>
        <w:t>to drive tangible impact for healthcare systems locally and internationally.”</w:t>
      </w:r>
    </w:p>
    <w:p w14:paraId="6C9D1AD0" w14:textId="2B1B6694" w:rsidR="000818F1" w:rsidRDefault="000818F1" w:rsidP="00143351">
      <w:pPr>
        <w:pStyle w:val="BodyA"/>
        <w:jc w:val="both"/>
        <w:rPr>
          <w:rFonts w:ascii="Arial" w:hAnsi="Arial" w:cs="Arial"/>
          <w:lang w:val="en-AE"/>
        </w:rPr>
      </w:pPr>
    </w:p>
    <w:p w14:paraId="37B821D5" w14:textId="7CE28AAC" w:rsidR="003A5694" w:rsidRPr="003A5694" w:rsidRDefault="003A5694" w:rsidP="003A5694">
      <w:pPr>
        <w:pStyle w:val="BodyA"/>
        <w:jc w:val="both"/>
        <w:rPr>
          <w:rFonts w:ascii="Arial" w:hAnsi="Arial" w:cs="Arial"/>
          <w:lang w:val="en-AE"/>
        </w:rPr>
      </w:pPr>
      <w:r w:rsidRPr="003A5694">
        <w:rPr>
          <w:rFonts w:ascii="Arial" w:hAnsi="Arial" w:cs="Arial"/>
          <w:lang w:val="en-AE"/>
        </w:rPr>
        <w:t xml:space="preserve">In addition </w:t>
      </w:r>
      <w:r w:rsidR="00661927">
        <w:rPr>
          <w:rFonts w:ascii="Arial" w:hAnsi="Arial" w:cs="Arial"/>
          <w:lang w:val="en-AE"/>
        </w:rPr>
        <w:t xml:space="preserve">to an expanded show floor, WHX in Dubai will place greater emphasis on a future-focused content programme, </w:t>
      </w:r>
      <w:r w:rsidR="007F4B3E">
        <w:rPr>
          <w:rFonts w:ascii="Arial" w:hAnsi="Arial" w:cs="Arial"/>
          <w:lang w:val="en-AE"/>
        </w:rPr>
        <w:t>led</w:t>
      </w:r>
      <w:r w:rsidRPr="003A5694">
        <w:rPr>
          <w:rFonts w:ascii="Arial" w:hAnsi="Arial" w:cs="Arial"/>
          <w:lang w:val="en-AE"/>
        </w:rPr>
        <w:t xml:space="preserve"> by three flagship stages </w:t>
      </w:r>
      <w:r w:rsidR="007F4B3E">
        <w:rPr>
          <w:rFonts w:ascii="Arial" w:hAnsi="Arial" w:cs="Arial"/>
          <w:lang w:val="en-AE"/>
        </w:rPr>
        <w:t>focused on</w:t>
      </w:r>
      <w:r w:rsidRPr="003A5694">
        <w:rPr>
          <w:rFonts w:ascii="Arial" w:hAnsi="Arial" w:cs="Arial"/>
          <w:lang w:val="en-AE"/>
        </w:rPr>
        <w:t xml:space="preserve"> healthcare transformation</w:t>
      </w:r>
      <w:r w:rsidR="008D3410">
        <w:rPr>
          <w:rFonts w:ascii="Arial" w:hAnsi="Arial" w:cs="Arial"/>
          <w:lang w:val="en-AE"/>
        </w:rPr>
        <w:t>.</w:t>
      </w:r>
    </w:p>
    <w:p w14:paraId="15D63BB7" w14:textId="77777777" w:rsidR="003A5694" w:rsidRPr="003A5694" w:rsidRDefault="003A5694" w:rsidP="003A5694">
      <w:pPr>
        <w:pStyle w:val="BodyA"/>
        <w:jc w:val="both"/>
        <w:rPr>
          <w:rFonts w:ascii="Arial" w:hAnsi="Arial" w:cs="Arial"/>
          <w:lang w:val="en-AE"/>
        </w:rPr>
      </w:pPr>
    </w:p>
    <w:p w14:paraId="40D7620A" w14:textId="7F5836BF" w:rsidR="003A5694" w:rsidRDefault="004F2408" w:rsidP="003A5694">
      <w:pPr>
        <w:pStyle w:val="BodyA"/>
        <w:jc w:val="both"/>
        <w:rPr>
          <w:rFonts w:ascii="Arial" w:hAnsi="Arial" w:cs="Arial"/>
          <w:lang w:val="en-AE"/>
        </w:rPr>
      </w:pPr>
      <w:r>
        <w:rPr>
          <w:rFonts w:ascii="Arial" w:hAnsi="Arial" w:cs="Arial"/>
          <w:lang w:val="en-AE"/>
        </w:rPr>
        <w:t xml:space="preserve">The Future X Stage, previously known as the Transformation Zone, will </w:t>
      </w:r>
      <w:r w:rsidR="00DC1E95">
        <w:rPr>
          <w:rFonts w:ascii="Arial" w:hAnsi="Arial" w:cs="Arial"/>
          <w:lang w:val="en-AE"/>
        </w:rPr>
        <w:t xml:space="preserve">be </w:t>
      </w:r>
      <w:r>
        <w:rPr>
          <w:rFonts w:ascii="Arial" w:hAnsi="Arial" w:cs="Arial"/>
          <w:lang w:val="en-AE"/>
        </w:rPr>
        <w:t xml:space="preserve">dedicated to disruptive ideas and scalable innovation. It will feature unicorn founders, venture capitalists, angel investors, pioneers in digital health, and leading healthcare institutions. </w:t>
      </w:r>
    </w:p>
    <w:p w14:paraId="133DEC9B" w14:textId="77777777" w:rsidR="00563595" w:rsidRPr="003A5694" w:rsidRDefault="00563595" w:rsidP="003A5694">
      <w:pPr>
        <w:pStyle w:val="BodyA"/>
        <w:jc w:val="both"/>
        <w:rPr>
          <w:rFonts w:ascii="Arial" w:hAnsi="Arial" w:cs="Arial"/>
          <w:lang w:val="en-AE"/>
        </w:rPr>
      </w:pPr>
    </w:p>
    <w:p w14:paraId="6CD3A38B" w14:textId="43693A5F" w:rsidR="003A5694" w:rsidRPr="003A5694" w:rsidRDefault="00831CC2" w:rsidP="003A5694">
      <w:pPr>
        <w:pStyle w:val="BodyA"/>
        <w:jc w:val="both"/>
        <w:rPr>
          <w:rFonts w:ascii="Arial" w:hAnsi="Arial" w:cs="Arial"/>
          <w:lang w:val="en-AE"/>
        </w:rPr>
      </w:pPr>
      <w:r>
        <w:rPr>
          <w:rFonts w:ascii="Arial" w:hAnsi="Arial" w:cs="Arial"/>
          <w:lang w:val="en-AE"/>
        </w:rPr>
        <w:t>The Frontiers Stage will spotlight the scientific and clinical breakthroughs shaping tomorrow’s healthcare. Across four dynamic days, global pioneers will explore advances in biotechnology, oncology, women’s health, and wellness and longevity, spanning precision medicine and regenerative therapies to next-generation diagnostics and proactive care models.</w:t>
      </w:r>
    </w:p>
    <w:p w14:paraId="19BF491E" w14:textId="77777777" w:rsidR="003A5694" w:rsidRPr="003A5694" w:rsidRDefault="003A5694" w:rsidP="003A5694">
      <w:pPr>
        <w:pStyle w:val="BodyA"/>
        <w:jc w:val="both"/>
        <w:rPr>
          <w:rFonts w:ascii="Arial" w:hAnsi="Arial" w:cs="Arial"/>
          <w:lang w:val="en-AE"/>
        </w:rPr>
      </w:pPr>
    </w:p>
    <w:p w14:paraId="0E35ED5B" w14:textId="7A02A9CE" w:rsidR="003A5694" w:rsidRDefault="00831CC2" w:rsidP="003A5694">
      <w:pPr>
        <w:pStyle w:val="BodyA"/>
        <w:jc w:val="both"/>
        <w:rPr>
          <w:rFonts w:ascii="Arial" w:hAnsi="Arial" w:cs="Arial"/>
          <w:lang w:val="en-AE"/>
        </w:rPr>
      </w:pPr>
      <w:r>
        <w:rPr>
          <w:rFonts w:ascii="Arial" w:hAnsi="Arial" w:cs="Arial"/>
          <w:lang w:val="en-AE"/>
        </w:rPr>
        <w:t>The Visionary Stage will bring together senior executives, policymakers, investors, and innovators to discuss leadership, capital, and systemic transformation. Covering five dedicated tracks, the agenda will include discussions on AI and digital health at scale, healthcare investment, ESG, women in leadership, and the governance of large health systems, seamlessly linking boardroom strategy with tangible real-world impact.</w:t>
      </w:r>
    </w:p>
    <w:p w14:paraId="33353147" w14:textId="77777777" w:rsidR="00882968" w:rsidRDefault="00882968" w:rsidP="003A5694">
      <w:pPr>
        <w:pStyle w:val="BodyA"/>
        <w:jc w:val="both"/>
        <w:rPr>
          <w:rFonts w:ascii="Arial" w:hAnsi="Arial" w:cs="Arial"/>
          <w:lang w:val="en-AE"/>
        </w:rPr>
      </w:pPr>
    </w:p>
    <w:p w14:paraId="7F446549" w14:textId="77777777" w:rsidR="00882968" w:rsidRDefault="00882968" w:rsidP="00882968">
      <w:pPr>
        <w:pStyle w:val="BodyA"/>
        <w:jc w:val="both"/>
        <w:rPr>
          <w:rFonts w:ascii="Arial" w:hAnsi="Arial" w:cs="Arial"/>
          <w:lang w:val="en-GB"/>
        </w:rPr>
      </w:pPr>
      <w:r>
        <w:rPr>
          <w:rFonts w:ascii="Arial" w:hAnsi="Arial" w:cs="Arial"/>
          <w:lang w:val="en-AE"/>
        </w:rPr>
        <w:t xml:space="preserve">The exhibition will also see the launch of </w:t>
      </w:r>
      <w:r w:rsidRPr="003D6C1D">
        <w:rPr>
          <w:rFonts w:ascii="Arial" w:hAnsi="Arial" w:cs="Arial"/>
          <w:lang w:val="en-AE"/>
        </w:rPr>
        <w:t xml:space="preserve">the </w:t>
      </w:r>
      <w:r w:rsidRPr="003D6C1D">
        <w:rPr>
          <w:rFonts w:ascii="Arial" w:hAnsi="Arial" w:cs="Arial"/>
          <w:lang w:val="en-GB"/>
        </w:rPr>
        <w:t>WHX Deep Dive Series, a new education format combining hands-on Bootcamps and executive-level Masterclasses.</w:t>
      </w:r>
      <w:r w:rsidRPr="00CD42D0">
        <w:rPr>
          <w:rFonts w:ascii="Arial" w:hAnsi="Arial" w:cs="Arial"/>
          <w:lang w:val="en-GB"/>
        </w:rPr>
        <w:t xml:space="preserve"> Led by leading healthcare institutions and global experts, the series delivers focused, practical learning</w:t>
      </w:r>
      <w:r>
        <w:rPr>
          <w:rFonts w:ascii="Arial" w:hAnsi="Arial" w:cs="Arial"/>
          <w:lang w:val="en-GB"/>
        </w:rPr>
        <w:t xml:space="preserve">, </w:t>
      </w:r>
      <w:r w:rsidRPr="00CD42D0">
        <w:rPr>
          <w:rFonts w:ascii="Arial" w:hAnsi="Arial" w:cs="Arial"/>
          <w:lang w:val="en-GB"/>
        </w:rPr>
        <w:t>from skills-based clinical training to strategic insights for leaders driving digital transformation, sustainability, and system-wide change.</w:t>
      </w:r>
    </w:p>
    <w:p w14:paraId="2E4F042B" w14:textId="77777777" w:rsidR="005374E6" w:rsidRDefault="005374E6" w:rsidP="003A5694">
      <w:pPr>
        <w:pStyle w:val="BodyA"/>
        <w:jc w:val="both"/>
        <w:rPr>
          <w:rFonts w:ascii="Arial" w:hAnsi="Arial" w:cs="Arial"/>
          <w:lang w:val="en-AE"/>
        </w:rPr>
      </w:pPr>
    </w:p>
    <w:p w14:paraId="496CAEA0" w14:textId="5A79D9C3" w:rsidR="002B141B" w:rsidRDefault="00882968" w:rsidP="003A5694">
      <w:pPr>
        <w:pStyle w:val="BodyA"/>
        <w:jc w:val="both"/>
        <w:rPr>
          <w:rFonts w:ascii="Arial" w:hAnsi="Arial" w:cs="Arial"/>
          <w:lang w:val="en-GB"/>
        </w:rPr>
      </w:pPr>
      <w:r>
        <w:rPr>
          <w:rFonts w:ascii="Arial" w:hAnsi="Arial" w:cs="Arial"/>
          <w:lang w:val="en-AE"/>
        </w:rPr>
        <w:lastRenderedPageBreak/>
        <w:t>Rounding out the</w:t>
      </w:r>
      <w:r w:rsidR="00BC2262">
        <w:rPr>
          <w:rFonts w:ascii="Arial" w:hAnsi="Arial" w:cs="Arial"/>
          <w:lang w:val="en-AE"/>
        </w:rPr>
        <w:t xml:space="preserve"> knowledge-sharing offering </w:t>
      </w:r>
      <w:r w:rsidR="00816490">
        <w:rPr>
          <w:rFonts w:ascii="Arial" w:hAnsi="Arial" w:cs="Arial"/>
          <w:lang w:val="en-AE"/>
        </w:rPr>
        <w:t>are</w:t>
      </w:r>
      <w:r w:rsidR="00BC2262">
        <w:rPr>
          <w:rFonts w:ascii="Arial" w:hAnsi="Arial" w:cs="Arial"/>
          <w:lang w:val="en-AE"/>
        </w:rPr>
        <w:t xml:space="preserve"> the</w:t>
      </w:r>
      <w:r w:rsidR="001E01C3">
        <w:rPr>
          <w:rFonts w:ascii="Arial" w:hAnsi="Arial" w:cs="Arial"/>
          <w:lang w:val="en-AE"/>
        </w:rPr>
        <w:t xml:space="preserve"> </w:t>
      </w:r>
      <w:r w:rsidR="006530E5">
        <w:rPr>
          <w:rFonts w:ascii="Arial" w:hAnsi="Arial" w:cs="Arial"/>
          <w:lang w:val="en-AE"/>
        </w:rPr>
        <w:t>Continuing Medical Education (</w:t>
      </w:r>
      <w:r w:rsidR="001E01C3">
        <w:rPr>
          <w:rFonts w:ascii="Arial" w:hAnsi="Arial" w:cs="Arial"/>
          <w:lang w:val="en-AE"/>
        </w:rPr>
        <w:t>CME</w:t>
      </w:r>
      <w:r w:rsidR="006530E5">
        <w:rPr>
          <w:rFonts w:ascii="Arial" w:hAnsi="Arial" w:cs="Arial"/>
          <w:lang w:val="en-AE"/>
        </w:rPr>
        <w:t xml:space="preserve">) </w:t>
      </w:r>
      <w:r w:rsidR="001E01C3">
        <w:rPr>
          <w:rFonts w:ascii="Arial" w:hAnsi="Arial" w:cs="Arial"/>
          <w:lang w:val="en-AE"/>
        </w:rPr>
        <w:t>accredited conferences</w:t>
      </w:r>
      <w:r w:rsidR="00831CC2">
        <w:rPr>
          <w:rFonts w:ascii="Arial" w:hAnsi="Arial" w:cs="Arial"/>
          <w:lang w:val="en-AE"/>
        </w:rPr>
        <w:t>. They c</w:t>
      </w:r>
      <w:r w:rsidR="001E01C3">
        <w:rPr>
          <w:rFonts w:ascii="Arial" w:hAnsi="Arial" w:cs="Arial"/>
          <w:lang w:val="en-AE"/>
        </w:rPr>
        <w:t>over</w:t>
      </w:r>
      <w:r w:rsidR="00D86E04">
        <w:rPr>
          <w:rFonts w:ascii="Arial" w:hAnsi="Arial" w:cs="Arial"/>
          <w:lang w:val="en-AE"/>
        </w:rPr>
        <w:t xml:space="preserve"> </w:t>
      </w:r>
      <w:r w:rsidR="00816490">
        <w:rPr>
          <w:rFonts w:ascii="Arial" w:hAnsi="Arial" w:cs="Arial"/>
          <w:lang w:val="en-GB"/>
        </w:rPr>
        <w:t>G</w:t>
      </w:r>
      <w:r w:rsidR="00D86E04" w:rsidRPr="00D86E04">
        <w:rPr>
          <w:rFonts w:ascii="Arial" w:hAnsi="Arial" w:cs="Arial"/>
          <w:lang w:val="en-GB"/>
        </w:rPr>
        <w:t xml:space="preserve">eneral </w:t>
      </w:r>
      <w:r w:rsidR="00816490">
        <w:rPr>
          <w:rFonts w:ascii="Arial" w:hAnsi="Arial" w:cs="Arial"/>
          <w:lang w:val="en-GB"/>
        </w:rPr>
        <w:t>S</w:t>
      </w:r>
      <w:r w:rsidR="00D86E04" w:rsidRPr="00D86E04">
        <w:rPr>
          <w:rFonts w:ascii="Arial" w:hAnsi="Arial" w:cs="Arial"/>
          <w:lang w:val="en-GB"/>
        </w:rPr>
        <w:t xml:space="preserve">urgery, </w:t>
      </w:r>
      <w:r w:rsidR="00816490">
        <w:rPr>
          <w:rFonts w:ascii="Arial" w:hAnsi="Arial" w:cs="Arial"/>
          <w:lang w:val="en-GB"/>
        </w:rPr>
        <w:t>O</w:t>
      </w:r>
      <w:r w:rsidR="00D86E04" w:rsidRPr="00D86E04">
        <w:rPr>
          <w:rFonts w:ascii="Arial" w:hAnsi="Arial" w:cs="Arial"/>
          <w:lang w:val="en-GB"/>
        </w:rPr>
        <w:t xml:space="preserve">bstetrics &amp; </w:t>
      </w:r>
      <w:r w:rsidR="00816490">
        <w:rPr>
          <w:rFonts w:ascii="Arial" w:hAnsi="Arial" w:cs="Arial"/>
          <w:lang w:val="en-GB"/>
        </w:rPr>
        <w:t>G</w:t>
      </w:r>
      <w:r w:rsidR="00D86E04" w:rsidRPr="00D86E04">
        <w:rPr>
          <w:rFonts w:ascii="Arial" w:hAnsi="Arial" w:cs="Arial"/>
          <w:lang w:val="en-GB"/>
        </w:rPr>
        <w:t xml:space="preserve">ynaecology, </w:t>
      </w:r>
      <w:r w:rsidR="00816490">
        <w:rPr>
          <w:rFonts w:ascii="Arial" w:hAnsi="Arial" w:cs="Arial"/>
          <w:lang w:val="en-GB"/>
        </w:rPr>
        <w:t>U</w:t>
      </w:r>
      <w:r w:rsidR="00D86E04" w:rsidRPr="00D86E04">
        <w:rPr>
          <w:rFonts w:ascii="Arial" w:hAnsi="Arial" w:cs="Arial"/>
          <w:lang w:val="en-GB"/>
        </w:rPr>
        <w:t>rology</w:t>
      </w:r>
      <w:r w:rsidR="00D86E04">
        <w:rPr>
          <w:rFonts w:ascii="Arial" w:hAnsi="Arial" w:cs="Arial"/>
          <w:lang w:val="en-GB"/>
        </w:rPr>
        <w:t xml:space="preserve">, </w:t>
      </w:r>
      <w:r w:rsidR="00816490">
        <w:rPr>
          <w:rFonts w:ascii="Arial" w:hAnsi="Arial" w:cs="Arial"/>
          <w:lang w:val="en-GB"/>
        </w:rPr>
        <w:t>T</w:t>
      </w:r>
      <w:r w:rsidR="00D86E04">
        <w:rPr>
          <w:rFonts w:ascii="Arial" w:hAnsi="Arial" w:cs="Arial"/>
          <w:lang w:val="en-GB"/>
        </w:rPr>
        <w:t xml:space="preserve">otal </w:t>
      </w:r>
      <w:r w:rsidR="00816490">
        <w:rPr>
          <w:rFonts w:ascii="Arial" w:hAnsi="Arial" w:cs="Arial"/>
          <w:lang w:val="en-GB"/>
        </w:rPr>
        <w:t>R</w:t>
      </w:r>
      <w:r w:rsidR="00D86E04">
        <w:rPr>
          <w:rFonts w:ascii="Arial" w:hAnsi="Arial" w:cs="Arial"/>
          <w:lang w:val="en-GB"/>
        </w:rPr>
        <w:t xml:space="preserve">adiology, </w:t>
      </w:r>
      <w:r w:rsidR="00816490">
        <w:rPr>
          <w:rFonts w:ascii="Arial" w:hAnsi="Arial" w:cs="Arial"/>
          <w:lang w:val="en-GB"/>
        </w:rPr>
        <w:t>Public Health, and Quality Management &amp; Patient Safety</w:t>
      </w:r>
      <w:r w:rsidR="00C3722D">
        <w:rPr>
          <w:rFonts w:ascii="Arial" w:hAnsi="Arial" w:cs="Arial"/>
          <w:lang w:val="en-GB"/>
        </w:rPr>
        <w:t>. From</w:t>
      </w:r>
      <w:r w:rsidR="00816490">
        <w:rPr>
          <w:rFonts w:ascii="Arial" w:hAnsi="Arial" w:cs="Arial"/>
          <w:lang w:val="en-GB"/>
        </w:rPr>
        <w:t xml:space="preserve"> </w:t>
      </w:r>
      <w:r w:rsidR="003D6C1D">
        <w:rPr>
          <w:rFonts w:ascii="Arial" w:hAnsi="Arial" w:cs="Arial"/>
          <w:lang w:val="en-GB"/>
        </w:rPr>
        <w:t>9 to</w:t>
      </w:r>
      <w:r w:rsidR="00816490">
        <w:rPr>
          <w:rFonts w:ascii="Arial" w:hAnsi="Arial" w:cs="Arial"/>
          <w:lang w:val="en-GB"/>
        </w:rPr>
        <w:t xml:space="preserve"> 12 February, </w:t>
      </w:r>
      <w:r w:rsidR="00D57DCC" w:rsidRPr="00D57DCC">
        <w:rPr>
          <w:rFonts w:ascii="Arial" w:hAnsi="Arial" w:cs="Arial"/>
          <w:lang w:val="en-GB"/>
        </w:rPr>
        <w:t>influential speakers from all major medical disciplines</w:t>
      </w:r>
      <w:r w:rsidR="00D57DCC">
        <w:rPr>
          <w:rFonts w:ascii="Arial" w:hAnsi="Arial" w:cs="Arial"/>
          <w:lang w:val="en-GB"/>
        </w:rPr>
        <w:t xml:space="preserve"> will showcase the </w:t>
      </w:r>
      <w:r w:rsidR="00667CAB">
        <w:rPr>
          <w:rFonts w:ascii="Arial" w:hAnsi="Arial" w:cs="Arial"/>
          <w:lang w:val="en-GB"/>
        </w:rPr>
        <w:t>latest</w:t>
      </w:r>
      <w:r w:rsidR="00D57DCC">
        <w:rPr>
          <w:rFonts w:ascii="Arial" w:hAnsi="Arial" w:cs="Arial"/>
          <w:lang w:val="en-GB"/>
        </w:rPr>
        <w:t xml:space="preserve"> </w:t>
      </w:r>
      <w:r w:rsidR="00667CAB">
        <w:rPr>
          <w:rFonts w:ascii="Arial" w:hAnsi="Arial" w:cs="Arial"/>
          <w:lang w:val="en-GB"/>
        </w:rPr>
        <w:t>insights</w:t>
      </w:r>
      <w:r w:rsidR="005A6C87">
        <w:rPr>
          <w:rFonts w:ascii="Arial" w:hAnsi="Arial" w:cs="Arial"/>
          <w:lang w:val="en-GB"/>
        </w:rPr>
        <w:t>, enabling healthcare professionals to advance their careers.</w:t>
      </w:r>
    </w:p>
    <w:p w14:paraId="244D334B" w14:textId="77777777" w:rsidR="002B141B" w:rsidRPr="003A5694" w:rsidRDefault="002B141B" w:rsidP="003A5694">
      <w:pPr>
        <w:pStyle w:val="BodyA"/>
        <w:jc w:val="both"/>
        <w:rPr>
          <w:rFonts w:ascii="Arial" w:hAnsi="Arial" w:cs="Arial"/>
          <w:lang w:val="en-AE"/>
        </w:rPr>
      </w:pPr>
    </w:p>
    <w:p w14:paraId="194377BA" w14:textId="53C602CD" w:rsidR="00CB1B9A" w:rsidRPr="008C1267" w:rsidRDefault="000C07CA" w:rsidP="00CB1B9A">
      <w:pPr>
        <w:pStyle w:val="BodyA"/>
        <w:jc w:val="both"/>
        <w:rPr>
          <w:rFonts w:ascii="Arial" w:hAnsi="Arial" w:cs="Arial"/>
          <w:lang w:val="en-GB"/>
        </w:rPr>
      </w:pPr>
      <w:r w:rsidRPr="008C1267">
        <w:rPr>
          <w:rFonts w:ascii="Arial" w:hAnsi="Arial" w:cs="Arial"/>
          <w:lang w:val="en-GB"/>
        </w:rPr>
        <w:t>In 2026, WHX</w:t>
      </w:r>
      <w:r w:rsidR="00513C40" w:rsidRPr="008C1267">
        <w:rPr>
          <w:rFonts w:ascii="Arial" w:hAnsi="Arial" w:cs="Arial"/>
          <w:lang w:val="en-GB"/>
        </w:rPr>
        <w:t xml:space="preserve"> </w:t>
      </w:r>
      <w:r w:rsidR="00BD3E7B" w:rsidRPr="008C1267">
        <w:rPr>
          <w:rFonts w:ascii="Arial" w:hAnsi="Arial" w:cs="Arial"/>
          <w:lang w:val="en-GB"/>
        </w:rPr>
        <w:t xml:space="preserve">in Dubai </w:t>
      </w:r>
      <w:r w:rsidRPr="008C1267">
        <w:rPr>
          <w:rFonts w:ascii="Arial" w:hAnsi="Arial" w:cs="Arial"/>
          <w:lang w:val="en-GB"/>
        </w:rPr>
        <w:t xml:space="preserve">will </w:t>
      </w:r>
      <w:r w:rsidR="00DE6AD6" w:rsidRPr="008C1267">
        <w:rPr>
          <w:rFonts w:ascii="Arial" w:hAnsi="Arial" w:cs="Arial"/>
          <w:lang w:val="en-GB"/>
        </w:rPr>
        <w:t>be co-timed with W</w:t>
      </w:r>
      <w:r w:rsidRPr="008C1267">
        <w:rPr>
          <w:rFonts w:ascii="Arial" w:hAnsi="Arial" w:cs="Arial"/>
          <w:lang w:val="en-GB"/>
        </w:rPr>
        <w:t>HX Labs</w:t>
      </w:r>
      <w:r w:rsidR="00BD3E7B" w:rsidRPr="008C1267">
        <w:rPr>
          <w:rFonts w:ascii="Arial" w:hAnsi="Arial" w:cs="Arial"/>
          <w:lang w:val="en-GB"/>
        </w:rPr>
        <w:t xml:space="preserve"> in</w:t>
      </w:r>
      <w:r w:rsidRPr="008C1267">
        <w:rPr>
          <w:rFonts w:ascii="Arial" w:hAnsi="Arial" w:cs="Arial"/>
          <w:lang w:val="en-GB"/>
        </w:rPr>
        <w:t xml:space="preserve"> Dubai (formerly Medlab Middle East</w:t>
      </w:r>
      <w:r w:rsidR="00920CD1" w:rsidRPr="008C1267">
        <w:rPr>
          <w:rFonts w:ascii="Arial" w:hAnsi="Arial" w:cs="Arial"/>
          <w:lang w:val="en-GB"/>
        </w:rPr>
        <w:t>)</w:t>
      </w:r>
      <w:r w:rsidRPr="008C1267">
        <w:rPr>
          <w:rFonts w:ascii="Arial" w:hAnsi="Arial" w:cs="Arial"/>
          <w:lang w:val="en-GB"/>
        </w:rPr>
        <w:t>, the region's leading laboratory and diagnostics event. While WHX</w:t>
      </w:r>
      <w:r w:rsidR="00BD3E7B" w:rsidRPr="008C1267">
        <w:rPr>
          <w:rFonts w:ascii="Arial" w:hAnsi="Arial" w:cs="Arial"/>
          <w:lang w:val="en-GB"/>
        </w:rPr>
        <w:t xml:space="preserve"> in Dubai</w:t>
      </w:r>
      <w:r w:rsidRPr="008C1267">
        <w:rPr>
          <w:rFonts w:ascii="Arial" w:hAnsi="Arial" w:cs="Arial"/>
          <w:lang w:val="en-GB"/>
        </w:rPr>
        <w:t xml:space="preserve"> moves to Expo City Dubai, WHX Labs </w:t>
      </w:r>
      <w:r w:rsidR="00BD3E7B" w:rsidRPr="008C1267">
        <w:rPr>
          <w:rFonts w:ascii="Arial" w:hAnsi="Arial" w:cs="Arial"/>
          <w:lang w:val="en-GB"/>
        </w:rPr>
        <w:t xml:space="preserve">in </w:t>
      </w:r>
      <w:r w:rsidRPr="008C1267">
        <w:rPr>
          <w:rFonts w:ascii="Arial" w:hAnsi="Arial" w:cs="Arial"/>
          <w:lang w:val="en-GB"/>
        </w:rPr>
        <w:t>Dubai will continue at Dubai World Trade Centre</w:t>
      </w:r>
      <w:r w:rsidR="00BF6FA4" w:rsidRPr="008C1267">
        <w:rPr>
          <w:rFonts w:ascii="Arial" w:hAnsi="Arial" w:cs="Arial"/>
          <w:lang w:val="en-GB"/>
        </w:rPr>
        <w:t xml:space="preserve"> (DWTC) from 10-13 February</w:t>
      </w:r>
      <w:r w:rsidRPr="008C1267">
        <w:rPr>
          <w:rFonts w:ascii="Arial" w:hAnsi="Arial" w:cs="Arial"/>
          <w:lang w:val="en-GB"/>
        </w:rPr>
        <w:t>, creating a city-wide experience across two landmark venues. Together, the co-timed events will attract more than 270,000 professional</w:t>
      </w:r>
      <w:r w:rsidR="00DE6AD6" w:rsidRPr="008C1267">
        <w:rPr>
          <w:rFonts w:ascii="Arial" w:hAnsi="Arial" w:cs="Arial"/>
          <w:lang w:val="en-GB"/>
        </w:rPr>
        <w:t xml:space="preserve"> visits</w:t>
      </w:r>
      <w:r w:rsidRPr="008C1267">
        <w:rPr>
          <w:rFonts w:ascii="Arial" w:hAnsi="Arial" w:cs="Arial"/>
          <w:lang w:val="en-GB"/>
        </w:rPr>
        <w:t xml:space="preserve"> and 4,800 exhibitors</w:t>
      </w:r>
      <w:r w:rsidR="00DE6AD6" w:rsidRPr="008C1267">
        <w:rPr>
          <w:rFonts w:ascii="Arial" w:hAnsi="Arial" w:cs="Arial"/>
          <w:lang w:val="en-GB"/>
        </w:rPr>
        <w:t xml:space="preserve">, forming the world’s largest healthcare event. </w:t>
      </w:r>
    </w:p>
    <w:p w14:paraId="4D4BD050" w14:textId="77777777" w:rsidR="000646AC" w:rsidRPr="008C1267" w:rsidRDefault="000646AC" w:rsidP="00687B75">
      <w:pPr>
        <w:pStyle w:val="BodyA"/>
        <w:jc w:val="both"/>
        <w:rPr>
          <w:rFonts w:ascii="Arial" w:hAnsi="Arial" w:cs="Arial"/>
          <w:lang w:val="en-GB"/>
        </w:rPr>
      </w:pPr>
    </w:p>
    <w:p w14:paraId="2A41F56B" w14:textId="743332DC" w:rsidR="00BF6FA4" w:rsidRPr="008C1267" w:rsidRDefault="000C07CA" w:rsidP="00687B75">
      <w:pPr>
        <w:pStyle w:val="BodyA"/>
        <w:jc w:val="both"/>
        <w:rPr>
          <w:rFonts w:ascii="Arial" w:hAnsi="Arial" w:cs="Arial"/>
          <w:lang w:val="en-GB"/>
        </w:rPr>
      </w:pPr>
      <w:r w:rsidRPr="008C1267">
        <w:rPr>
          <w:rFonts w:ascii="Arial" w:hAnsi="Arial" w:cs="Arial"/>
          <w:lang w:val="en-GB"/>
        </w:rPr>
        <w:t>WHX</w:t>
      </w:r>
      <w:r w:rsidR="00F23E90" w:rsidRPr="008C1267">
        <w:rPr>
          <w:rFonts w:ascii="Arial" w:hAnsi="Arial" w:cs="Arial"/>
          <w:lang w:val="en-GB"/>
        </w:rPr>
        <w:t xml:space="preserve"> in</w:t>
      </w:r>
      <w:r w:rsidRPr="008C1267">
        <w:rPr>
          <w:rFonts w:ascii="Arial" w:hAnsi="Arial" w:cs="Arial"/>
          <w:lang w:val="en-GB"/>
        </w:rPr>
        <w:t xml:space="preserve"> Dubai and WHX Labs</w:t>
      </w:r>
      <w:r w:rsidR="00832003" w:rsidRPr="008C1267">
        <w:rPr>
          <w:rFonts w:ascii="Arial" w:hAnsi="Arial" w:cs="Arial"/>
          <w:lang w:val="en-GB"/>
        </w:rPr>
        <w:t xml:space="preserve"> in</w:t>
      </w:r>
      <w:r w:rsidRPr="008C1267">
        <w:rPr>
          <w:rFonts w:ascii="Arial" w:hAnsi="Arial" w:cs="Arial"/>
          <w:lang w:val="en-GB"/>
        </w:rPr>
        <w:t xml:space="preserve"> Dubai are held under the patronage of the UAE Ministry of Health and Prevention.</w:t>
      </w:r>
    </w:p>
    <w:p w14:paraId="7AE1AB2A" w14:textId="77777777" w:rsidR="000646AC" w:rsidRPr="008C1267" w:rsidRDefault="000646AC" w:rsidP="00687B75">
      <w:pPr>
        <w:pStyle w:val="BodyA"/>
        <w:jc w:val="both"/>
        <w:rPr>
          <w:rFonts w:ascii="Arial" w:hAnsi="Arial" w:cs="Arial"/>
          <w:lang w:val="en-GB"/>
        </w:rPr>
      </w:pPr>
    </w:p>
    <w:p w14:paraId="5D8AEBC3" w14:textId="39472AD3" w:rsidR="00C3599C" w:rsidRPr="008C1267" w:rsidRDefault="000C07CA" w:rsidP="00687B75">
      <w:pPr>
        <w:pStyle w:val="BodyA"/>
        <w:jc w:val="both"/>
        <w:rPr>
          <w:rStyle w:val="None"/>
          <w:rFonts w:ascii="Arial" w:hAnsi="Arial" w:cs="Arial"/>
          <w:color w:val="000000" w:themeColor="text1"/>
          <w:lang w:val="en-GB"/>
        </w:rPr>
      </w:pPr>
      <w:r w:rsidRPr="008C1267">
        <w:rPr>
          <w:rFonts w:ascii="Arial" w:hAnsi="Arial" w:cs="Arial"/>
          <w:color w:val="000000" w:themeColor="text1"/>
          <w:lang w:val="en-GB"/>
        </w:rPr>
        <w:t xml:space="preserve">For more information or to register for the event, please visit </w:t>
      </w:r>
      <w:hyperlink r:id="rId12" w:history="1">
        <w:r w:rsidR="00BF130D" w:rsidRPr="008C1267">
          <w:rPr>
            <w:rStyle w:val="Hyperlink"/>
            <w:rFonts w:ascii="Arial" w:hAnsi="Arial" w:cs="Arial"/>
            <w:color w:val="000000" w:themeColor="text1"/>
            <w:lang w:val="en-GB"/>
          </w:rPr>
          <w:t>https://www.worldhealthexpo.com/events/healthcare/dubai/en/home.html</w:t>
        </w:r>
      </w:hyperlink>
      <w:r w:rsidR="005A53CC">
        <w:t>.</w:t>
      </w:r>
    </w:p>
    <w:p w14:paraId="358374FA" w14:textId="77777777" w:rsidR="0059140F" w:rsidRPr="001E5D1B" w:rsidRDefault="0059140F">
      <w:pPr>
        <w:pStyle w:val="BodyA"/>
        <w:jc w:val="both"/>
        <w:rPr>
          <w:rStyle w:val="None"/>
          <w:rFonts w:ascii="Arial" w:hAnsi="Arial"/>
          <w:lang w:val="en-GB"/>
        </w:rPr>
      </w:pPr>
    </w:p>
    <w:p w14:paraId="0F2B6C32" w14:textId="77777777" w:rsidR="00271C86" w:rsidRPr="001E5D1B" w:rsidRDefault="000C07CA">
      <w:pPr>
        <w:pStyle w:val="BodyA"/>
        <w:spacing w:line="276" w:lineRule="auto"/>
        <w:jc w:val="center"/>
        <w:rPr>
          <w:rStyle w:val="None"/>
          <w:rFonts w:ascii="Arial" w:eastAsia="Arial" w:hAnsi="Arial" w:cs="Arial"/>
          <w:b/>
          <w:bCs/>
          <w:sz w:val="22"/>
          <w:szCs w:val="22"/>
          <w:lang w:val="en-GB"/>
        </w:rPr>
      </w:pPr>
      <w:r w:rsidRPr="001E5D1B">
        <w:rPr>
          <w:rStyle w:val="None"/>
          <w:rFonts w:ascii="Arial" w:hAnsi="Arial"/>
          <w:b/>
          <w:bCs/>
          <w:sz w:val="22"/>
          <w:szCs w:val="22"/>
          <w:lang w:val="en-GB"/>
        </w:rPr>
        <w:t>ENDS</w:t>
      </w:r>
    </w:p>
    <w:p w14:paraId="0FE277AF" w14:textId="77777777" w:rsidR="00271C86" w:rsidRPr="001E5D1B" w:rsidRDefault="00271C86">
      <w:pPr>
        <w:pStyle w:val="BodyA"/>
        <w:spacing w:line="276" w:lineRule="auto"/>
        <w:jc w:val="center"/>
        <w:rPr>
          <w:rStyle w:val="None"/>
          <w:rFonts w:ascii="Arial" w:eastAsia="Arial" w:hAnsi="Arial" w:cs="Arial"/>
          <w:b/>
          <w:bCs/>
          <w:sz w:val="22"/>
          <w:szCs w:val="22"/>
          <w:lang w:val="en-GB"/>
        </w:rPr>
      </w:pPr>
    </w:p>
    <w:p w14:paraId="7E162CEB" w14:textId="77777777" w:rsidR="00271C86" w:rsidRPr="001E5D1B" w:rsidRDefault="000C07CA">
      <w:pPr>
        <w:pStyle w:val="BodyA"/>
        <w:spacing w:after="160" w:line="259" w:lineRule="auto"/>
        <w:rPr>
          <w:rStyle w:val="None"/>
          <w:rFonts w:ascii="Arial" w:hAnsi="Arial"/>
          <w:b/>
          <w:bCs/>
          <w:sz w:val="22"/>
          <w:szCs w:val="22"/>
          <w:lang w:val="en-GB"/>
        </w:rPr>
      </w:pPr>
      <w:r w:rsidRPr="001E5D1B">
        <w:rPr>
          <w:rStyle w:val="None"/>
          <w:rFonts w:ascii="Arial" w:hAnsi="Arial"/>
          <w:b/>
          <w:bCs/>
          <w:sz w:val="22"/>
          <w:szCs w:val="22"/>
          <w:lang w:val="en-GB"/>
        </w:rPr>
        <w:t>Notes to editors:</w:t>
      </w:r>
    </w:p>
    <w:p w14:paraId="3537E407" w14:textId="1D67595F" w:rsidR="00070355" w:rsidRPr="001E5D1B" w:rsidRDefault="000C07CA">
      <w:pPr>
        <w:pStyle w:val="BodyA"/>
        <w:spacing w:after="160" w:line="259" w:lineRule="auto"/>
        <w:rPr>
          <w:rStyle w:val="None"/>
          <w:rFonts w:ascii="Arial" w:hAnsi="Arial"/>
          <w:b/>
          <w:bCs/>
          <w:sz w:val="22"/>
          <w:szCs w:val="22"/>
          <w:u w:val="single"/>
          <w:lang w:val="en-GB"/>
        </w:rPr>
      </w:pPr>
      <w:r w:rsidRPr="001E5D1B">
        <w:rPr>
          <w:rStyle w:val="None"/>
          <w:rFonts w:ascii="Arial" w:hAnsi="Arial"/>
          <w:b/>
          <w:bCs/>
          <w:sz w:val="22"/>
          <w:szCs w:val="22"/>
          <w:u w:val="single"/>
          <w:lang w:val="en-GB"/>
        </w:rPr>
        <w:t>About WHX</w:t>
      </w:r>
      <w:r w:rsidR="00832003">
        <w:rPr>
          <w:rStyle w:val="None"/>
          <w:rFonts w:ascii="Arial" w:hAnsi="Arial"/>
          <w:b/>
          <w:bCs/>
          <w:sz w:val="22"/>
          <w:szCs w:val="22"/>
          <w:u w:val="single"/>
          <w:lang w:val="en-GB"/>
        </w:rPr>
        <w:t xml:space="preserve"> in</w:t>
      </w:r>
      <w:r w:rsidRPr="001E5D1B">
        <w:rPr>
          <w:rStyle w:val="None"/>
          <w:rFonts w:ascii="Arial" w:hAnsi="Arial"/>
          <w:b/>
          <w:bCs/>
          <w:sz w:val="22"/>
          <w:szCs w:val="22"/>
          <w:u w:val="single"/>
          <w:lang w:val="en-GB"/>
        </w:rPr>
        <w:t xml:space="preserve"> Dubai: </w:t>
      </w:r>
    </w:p>
    <w:p w14:paraId="42298256" w14:textId="7AF60DE0" w:rsidR="00070355" w:rsidRPr="001E5D1B" w:rsidRDefault="000C07CA">
      <w:pPr>
        <w:pStyle w:val="BodyA"/>
        <w:spacing w:after="160" w:line="259" w:lineRule="auto"/>
        <w:rPr>
          <w:rStyle w:val="None"/>
          <w:rFonts w:ascii="Arial" w:hAnsi="Arial" w:cs="Arial"/>
          <w:color w:val="000000" w:themeColor="text1"/>
          <w:sz w:val="22"/>
          <w:szCs w:val="22"/>
          <w:lang w:val="en-GB"/>
        </w:rPr>
      </w:pPr>
      <w:r w:rsidRPr="001E5D1B">
        <w:rPr>
          <w:rStyle w:val="None"/>
          <w:rFonts w:ascii="Arial" w:hAnsi="Arial"/>
          <w:sz w:val="22"/>
          <w:szCs w:val="22"/>
          <w:lang w:val="en-GB"/>
        </w:rPr>
        <w:t xml:space="preserve">WHX </w:t>
      </w:r>
      <w:r w:rsidR="00832003">
        <w:rPr>
          <w:rStyle w:val="None"/>
          <w:rFonts w:ascii="Arial" w:hAnsi="Arial"/>
          <w:sz w:val="22"/>
          <w:szCs w:val="22"/>
          <w:lang w:val="en-GB"/>
        </w:rPr>
        <w:t xml:space="preserve">in </w:t>
      </w:r>
      <w:r w:rsidRPr="001E5D1B">
        <w:rPr>
          <w:rStyle w:val="None"/>
          <w:rFonts w:ascii="Arial" w:hAnsi="Arial"/>
          <w:sz w:val="22"/>
          <w:szCs w:val="22"/>
          <w:lang w:val="en-GB"/>
        </w:rPr>
        <w:t xml:space="preserve">Dubai </w:t>
      </w:r>
      <w:r w:rsidR="001B6C94">
        <w:rPr>
          <w:rStyle w:val="None"/>
          <w:rFonts w:ascii="Arial" w:hAnsi="Arial"/>
          <w:sz w:val="22"/>
          <w:szCs w:val="22"/>
          <w:lang w:val="en-GB"/>
        </w:rPr>
        <w:t>(</w:t>
      </w:r>
      <w:r w:rsidR="00172418">
        <w:rPr>
          <w:rStyle w:val="None"/>
          <w:rFonts w:ascii="Arial" w:hAnsi="Arial"/>
          <w:sz w:val="22"/>
          <w:szCs w:val="22"/>
          <w:lang w:val="en-GB"/>
        </w:rPr>
        <w:t xml:space="preserve">previously Arab Health) </w:t>
      </w:r>
      <w:r w:rsidRPr="001E5D1B">
        <w:rPr>
          <w:rStyle w:val="None"/>
          <w:rFonts w:ascii="Arial" w:hAnsi="Arial"/>
          <w:sz w:val="22"/>
          <w:szCs w:val="22"/>
          <w:lang w:val="en-GB"/>
        </w:rPr>
        <w:t>is the</w:t>
      </w:r>
      <w:r w:rsidR="009B28DF">
        <w:rPr>
          <w:rStyle w:val="None"/>
          <w:rFonts w:ascii="Arial" w:hAnsi="Arial"/>
          <w:sz w:val="22"/>
          <w:szCs w:val="22"/>
          <w:lang w:val="en-GB"/>
        </w:rPr>
        <w:t xml:space="preserve"> l</w:t>
      </w:r>
      <w:r w:rsidRPr="001E5D1B">
        <w:rPr>
          <w:rStyle w:val="None"/>
          <w:rFonts w:ascii="Arial" w:hAnsi="Arial"/>
          <w:sz w:val="22"/>
          <w:szCs w:val="22"/>
          <w:lang w:val="en-GB"/>
        </w:rPr>
        <w:t xml:space="preserve">argest healthcare exhibition, bringing together over 235,000 </w:t>
      </w:r>
      <w:r w:rsidR="00E5275B">
        <w:rPr>
          <w:rStyle w:val="None"/>
          <w:rFonts w:ascii="Arial" w:hAnsi="Arial"/>
          <w:sz w:val="22"/>
          <w:szCs w:val="22"/>
          <w:lang w:val="en-GB"/>
        </w:rPr>
        <w:t>professional</w:t>
      </w:r>
      <w:r w:rsidR="00865387">
        <w:rPr>
          <w:rStyle w:val="None"/>
          <w:rFonts w:ascii="Arial" w:hAnsi="Arial"/>
          <w:sz w:val="22"/>
          <w:szCs w:val="22"/>
          <w:lang w:val="en-GB"/>
        </w:rPr>
        <w:t xml:space="preserve"> visits </w:t>
      </w:r>
      <w:r w:rsidR="00F26BFB" w:rsidRPr="001E5D1B">
        <w:rPr>
          <w:rStyle w:val="None"/>
          <w:rFonts w:ascii="Arial" w:hAnsi="Arial"/>
          <w:sz w:val="22"/>
          <w:szCs w:val="22"/>
          <w:lang w:val="en-GB"/>
        </w:rPr>
        <w:t>and</w:t>
      </w:r>
      <w:r w:rsidRPr="001E5D1B">
        <w:rPr>
          <w:rStyle w:val="None"/>
          <w:rFonts w:ascii="Arial" w:hAnsi="Arial"/>
          <w:sz w:val="22"/>
          <w:szCs w:val="22"/>
          <w:lang w:val="en-GB"/>
        </w:rPr>
        <w:t xml:space="preserve"> more than 4,300 global exhibitors from more than 180 countries. With a 50-year legacy of promoting global health, this event features nine specialised product sectors, six CME-accredited conferences, and a forward-thinking content programme that includes certified bootcamps and </w:t>
      </w:r>
      <w:r w:rsidR="00F26BFB" w:rsidRPr="001E5D1B">
        <w:rPr>
          <w:rStyle w:val="None"/>
          <w:rFonts w:ascii="Arial" w:hAnsi="Arial"/>
          <w:sz w:val="22"/>
          <w:szCs w:val="22"/>
          <w:lang w:val="en-GB"/>
        </w:rPr>
        <w:t xml:space="preserve">three </w:t>
      </w:r>
      <w:r w:rsidRPr="001E5D1B">
        <w:rPr>
          <w:rStyle w:val="None"/>
          <w:rFonts w:ascii="Arial" w:hAnsi="Arial"/>
          <w:sz w:val="22"/>
          <w:szCs w:val="22"/>
          <w:lang w:val="en-GB"/>
        </w:rPr>
        <w:t xml:space="preserve">specialised stages. WHX </w:t>
      </w:r>
      <w:r w:rsidR="00BD3E7B">
        <w:rPr>
          <w:rStyle w:val="None"/>
          <w:rFonts w:ascii="Arial" w:hAnsi="Arial"/>
          <w:sz w:val="22"/>
          <w:szCs w:val="22"/>
          <w:lang w:val="en-GB"/>
        </w:rPr>
        <w:t xml:space="preserve">in </w:t>
      </w:r>
      <w:r w:rsidRPr="001E5D1B">
        <w:rPr>
          <w:rStyle w:val="None"/>
          <w:rFonts w:ascii="Arial" w:hAnsi="Arial"/>
          <w:sz w:val="22"/>
          <w:szCs w:val="22"/>
          <w:lang w:val="en-GB"/>
        </w:rPr>
        <w:t>Dubai is organised by Informa Markets as part of the World Health Expo (WHX) brand.</w:t>
      </w:r>
      <w:r w:rsidR="00F75DB2">
        <w:rPr>
          <w:rStyle w:val="None"/>
          <w:rFonts w:ascii="Arial" w:hAnsi="Arial"/>
          <w:sz w:val="22"/>
          <w:szCs w:val="22"/>
          <w:lang w:val="en-GB"/>
        </w:rPr>
        <w:t xml:space="preserve"> The event takes place from</w:t>
      </w:r>
      <w:r w:rsidR="00F75DB2" w:rsidRPr="00F75DB2">
        <w:rPr>
          <w:rStyle w:val="None"/>
          <w:rFonts w:ascii="Arial" w:hAnsi="Arial"/>
          <w:sz w:val="22"/>
          <w:szCs w:val="22"/>
          <w:lang w:val="en-GB"/>
        </w:rPr>
        <w:t xml:space="preserve"> 9</w:t>
      </w:r>
      <w:r w:rsidR="00172418">
        <w:rPr>
          <w:rStyle w:val="None"/>
          <w:rFonts w:ascii="Arial" w:hAnsi="Arial"/>
          <w:sz w:val="22"/>
          <w:szCs w:val="22"/>
          <w:lang w:val="en-GB"/>
        </w:rPr>
        <w:t xml:space="preserve"> </w:t>
      </w:r>
      <w:r w:rsidR="00F75DB2" w:rsidRPr="00F75DB2">
        <w:rPr>
          <w:rStyle w:val="None"/>
          <w:rFonts w:ascii="Arial" w:hAnsi="Arial"/>
          <w:sz w:val="22"/>
          <w:szCs w:val="22"/>
          <w:lang w:val="en-GB"/>
        </w:rPr>
        <w:t>–12 February</w:t>
      </w:r>
      <w:r w:rsidR="00F75DB2">
        <w:rPr>
          <w:rStyle w:val="None"/>
          <w:rFonts w:ascii="Arial" w:hAnsi="Arial"/>
          <w:sz w:val="22"/>
          <w:szCs w:val="22"/>
          <w:lang w:val="en-GB"/>
        </w:rPr>
        <w:t xml:space="preserve"> 2026 at Dubai Exhibition Centre (DEC). </w:t>
      </w:r>
      <w:r w:rsidRPr="001E5D1B">
        <w:rPr>
          <w:rFonts w:ascii="Arial" w:hAnsi="Arial" w:cs="Arial"/>
          <w:color w:val="000000" w:themeColor="text1"/>
          <w:sz w:val="22"/>
          <w:szCs w:val="22"/>
          <w:lang w:val="en-GB"/>
        </w:rPr>
        <w:t xml:space="preserve">For more information or to register for the event, please visit </w:t>
      </w:r>
      <w:hyperlink r:id="rId13" w:history="1">
        <w:r w:rsidR="00070355" w:rsidRPr="001E5D1B">
          <w:rPr>
            <w:rStyle w:val="Hyperlink"/>
            <w:rFonts w:ascii="Arial" w:hAnsi="Arial" w:cs="Arial"/>
            <w:sz w:val="22"/>
            <w:szCs w:val="22"/>
            <w:lang w:val="en-GB"/>
          </w:rPr>
          <w:t>https://www.worldhealthexpo.com/events/healthcare/dubai/en/home.html</w:t>
        </w:r>
      </w:hyperlink>
      <w:r w:rsidRPr="001E5D1B">
        <w:rPr>
          <w:rFonts w:ascii="Arial" w:hAnsi="Arial" w:cs="Arial"/>
          <w:color w:val="000000" w:themeColor="text1"/>
          <w:sz w:val="22"/>
          <w:szCs w:val="22"/>
          <w:lang w:val="en-GB"/>
        </w:rPr>
        <w:t>.</w:t>
      </w:r>
    </w:p>
    <w:p w14:paraId="3815228D" w14:textId="77777777" w:rsidR="00070355" w:rsidRPr="001E5D1B" w:rsidRDefault="00070355">
      <w:pPr>
        <w:pStyle w:val="BodyA"/>
        <w:spacing w:after="160" w:line="259" w:lineRule="auto"/>
        <w:rPr>
          <w:rStyle w:val="None"/>
          <w:rFonts w:ascii="Arial" w:hAnsi="Arial" w:cs="Arial"/>
          <w:color w:val="000000" w:themeColor="text1"/>
          <w:sz w:val="22"/>
          <w:szCs w:val="22"/>
          <w:lang w:val="en-GB"/>
        </w:rPr>
      </w:pPr>
    </w:p>
    <w:p w14:paraId="38E651AC" w14:textId="77777777" w:rsidR="00070355" w:rsidRPr="001E5D1B" w:rsidRDefault="000C07CA" w:rsidP="00070355">
      <w:pPr>
        <w:pStyle w:val="BodyA"/>
        <w:spacing w:line="259" w:lineRule="auto"/>
        <w:rPr>
          <w:rFonts w:ascii="Arial" w:hAnsi="Arial"/>
          <w:b/>
          <w:bCs/>
          <w:sz w:val="22"/>
          <w:szCs w:val="22"/>
          <w:u w:val="single"/>
          <w:lang w:val="en-GB"/>
        </w:rPr>
      </w:pPr>
      <w:r w:rsidRPr="001E5D1B">
        <w:rPr>
          <w:rFonts w:ascii="Arial" w:hAnsi="Arial"/>
          <w:b/>
          <w:bCs/>
          <w:sz w:val="22"/>
          <w:szCs w:val="22"/>
          <w:u w:val="single"/>
          <w:lang w:val="en-GB"/>
        </w:rPr>
        <w:t xml:space="preserve">About Informa Markets: </w:t>
      </w:r>
    </w:p>
    <w:p w14:paraId="76D80DEB" w14:textId="286DEA55" w:rsidR="00070355" w:rsidRPr="001E5D1B" w:rsidRDefault="000C07CA" w:rsidP="00070355">
      <w:pPr>
        <w:pStyle w:val="BodyA"/>
        <w:spacing w:line="259" w:lineRule="auto"/>
        <w:rPr>
          <w:rFonts w:ascii="Arial" w:hAnsi="Arial"/>
          <w:sz w:val="22"/>
          <w:szCs w:val="22"/>
          <w:lang w:val="en-GB"/>
        </w:rPr>
      </w:pPr>
      <w:r w:rsidRPr="001E5D1B">
        <w:rPr>
          <w:rFonts w:ascii="Arial" w:hAnsi="Arial"/>
          <w:sz w:val="22"/>
          <w:szCs w:val="22"/>
          <w:lang w:val="en-GB"/>
        </w:rPr>
        <w:t xml:space="preserve">Informa Markets creates platforms for industries and specialist markets to trade, innovate and grow. Our portfolio is comprised of more than 550 international B2B events and brands in markets including Healthcare &amp; Pharmaceuticals, Infrastructure, Construction &amp; Real Estate, Fashion &amp; Apparel, Hospitality, Food &amp; Beverage, and Health &amp; Nutrition, among others. We provide customers and partners around the globe with opportunities to engage, experience and do business through face-to-face exhibitions, specialist digital content and actionable data solutions. As the world's leading </w:t>
      </w:r>
      <w:r w:rsidR="005E7DF9">
        <w:rPr>
          <w:rFonts w:ascii="Arial" w:hAnsi="Arial"/>
          <w:sz w:val="22"/>
          <w:szCs w:val="22"/>
          <w:lang w:val="en-GB"/>
        </w:rPr>
        <w:t>exhibition organiser, we bring a diverse range of specialist markets to life, unlocking opportunities and helping them thrive 365 days a</w:t>
      </w:r>
      <w:r w:rsidRPr="001E5D1B">
        <w:rPr>
          <w:rFonts w:ascii="Arial" w:hAnsi="Arial"/>
          <w:sz w:val="22"/>
          <w:szCs w:val="22"/>
          <w:lang w:val="en-GB"/>
        </w:rPr>
        <w:t xml:space="preserve"> year. For more information, please visit </w:t>
      </w:r>
      <w:hyperlink r:id="rId14" w:history="1">
        <w:r w:rsidR="00070355" w:rsidRPr="001E5D1B">
          <w:rPr>
            <w:rStyle w:val="Hyperlink"/>
            <w:rFonts w:ascii="Arial" w:hAnsi="Arial"/>
            <w:sz w:val="22"/>
            <w:szCs w:val="22"/>
            <w:lang w:val="en-GB"/>
          </w:rPr>
          <w:t>www.informamarkets.com</w:t>
        </w:r>
      </w:hyperlink>
      <w:r w:rsidRPr="001E5D1B">
        <w:rPr>
          <w:rFonts w:ascii="Arial" w:hAnsi="Arial"/>
          <w:sz w:val="22"/>
          <w:szCs w:val="22"/>
          <w:lang w:val="en-GB"/>
        </w:rPr>
        <w:t xml:space="preserve">. </w:t>
      </w:r>
    </w:p>
    <w:p w14:paraId="3E8744F7" w14:textId="77777777" w:rsidR="00070355" w:rsidRPr="001E5D1B" w:rsidRDefault="00070355">
      <w:pPr>
        <w:pStyle w:val="BodyA"/>
        <w:spacing w:after="160" w:line="259" w:lineRule="auto"/>
        <w:rPr>
          <w:rStyle w:val="None"/>
          <w:rFonts w:ascii="Arial" w:hAnsi="Arial"/>
          <w:sz w:val="22"/>
          <w:szCs w:val="22"/>
          <w:lang w:val="en-GB"/>
        </w:rPr>
      </w:pPr>
    </w:p>
    <w:p w14:paraId="4861E229" w14:textId="77777777" w:rsidR="00271C86" w:rsidRPr="001E5D1B" w:rsidRDefault="000C07CA">
      <w:pPr>
        <w:pStyle w:val="BodyA"/>
        <w:spacing w:line="259" w:lineRule="auto"/>
        <w:rPr>
          <w:rStyle w:val="None"/>
          <w:sz w:val="22"/>
          <w:szCs w:val="22"/>
          <w:lang w:val="en-GB"/>
        </w:rPr>
      </w:pPr>
      <w:r w:rsidRPr="001E5D1B">
        <w:rPr>
          <w:rStyle w:val="None"/>
          <w:rFonts w:ascii="Arial" w:hAnsi="Arial"/>
          <w:b/>
          <w:bCs/>
          <w:sz w:val="22"/>
          <w:szCs w:val="22"/>
          <w:u w:val="single"/>
          <w:lang w:val="en-GB"/>
        </w:rPr>
        <w:t>Media contact:</w:t>
      </w:r>
    </w:p>
    <w:p w14:paraId="6E2E22EC" w14:textId="77777777" w:rsidR="00271C86" w:rsidRPr="001E5D1B" w:rsidRDefault="00271C86">
      <w:pPr>
        <w:pStyle w:val="NoSpacing"/>
        <w:jc w:val="both"/>
        <w:rPr>
          <w:rStyle w:val="None"/>
          <w:rFonts w:ascii="Arial Narrow" w:eastAsia="Arial Narrow" w:hAnsi="Arial Narrow" w:cs="Arial Narrow"/>
          <w:b/>
          <w:bCs/>
          <w:color w:val="9A171C"/>
          <w:sz w:val="24"/>
          <w:szCs w:val="24"/>
          <w:u w:color="9A171C"/>
          <w:lang w:val="en-GB"/>
        </w:rPr>
      </w:pPr>
    </w:p>
    <w:p w14:paraId="7AFEA461" w14:textId="77777777" w:rsidR="00271C86" w:rsidRPr="001E5D1B" w:rsidRDefault="000C07CA">
      <w:pPr>
        <w:pStyle w:val="NoSpacing"/>
        <w:jc w:val="both"/>
        <w:rPr>
          <w:rStyle w:val="None"/>
          <w:rFonts w:ascii="Arial" w:eastAsia="Arial" w:hAnsi="Arial" w:cs="Arial"/>
          <w:b/>
          <w:bCs/>
          <w:color w:val="9A171C"/>
          <w:u w:color="9A171C"/>
          <w:lang w:val="en-GB"/>
        </w:rPr>
      </w:pPr>
      <w:r w:rsidRPr="001E5D1B">
        <w:rPr>
          <w:rStyle w:val="None"/>
          <w:rFonts w:ascii="Arial" w:hAnsi="Arial"/>
          <w:b/>
          <w:bCs/>
          <w:color w:val="9A171C"/>
          <w:u w:color="9A171C"/>
          <w:lang w:val="en-GB"/>
        </w:rPr>
        <w:t>JAMES LAKIE</w:t>
      </w:r>
    </w:p>
    <w:p w14:paraId="15F505C4" w14:textId="77777777" w:rsidR="00271C86" w:rsidRPr="001E5D1B" w:rsidRDefault="000C07CA">
      <w:pPr>
        <w:pStyle w:val="NoSpacing"/>
        <w:jc w:val="both"/>
        <w:rPr>
          <w:rStyle w:val="None"/>
          <w:rFonts w:ascii="Arial" w:eastAsia="Arial" w:hAnsi="Arial" w:cs="Arial"/>
          <w:b/>
          <w:bCs/>
          <w:color w:val="7F7F7F"/>
          <w:u w:color="7F7F7F"/>
          <w:lang w:val="en-GB"/>
        </w:rPr>
      </w:pPr>
      <w:r w:rsidRPr="001E5D1B">
        <w:rPr>
          <w:rStyle w:val="None"/>
          <w:rFonts w:ascii="Arial" w:hAnsi="Arial"/>
          <w:b/>
          <w:bCs/>
          <w:color w:val="7F7F7F"/>
          <w:u w:color="7F7F7F"/>
          <w:lang w:val="en-GB"/>
        </w:rPr>
        <w:t xml:space="preserve">General Manager </w:t>
      </w:r>
    </w:p>
    <w:p w14:paraId="73EAF2A9" w14:textId="77777777" w:rsidR="00271C86" w:rsidRPr="001E5D1B" w:rsidRDefault="00271C86">
      <w:pPr>
        <w:pStyle w:val="BodyA"/>
        <w:jc w:val="both"/>
        <w:rPr>
          <w:rStyle w:val="None"/>
          <w:rFonts w:ascii="Arial" w:eastAsia="Arial" w:hAnsi="Arial" w:cs="Arial"/>
          <w:color w:val="6D6E71"/>
          <w:sz w:val="22"/>
          <w:szCs w:val="22"/>
          <w:u w:color="6D6E71"/>
          <w:lang w:val="en-GB"/>
        </w:rPr>
      </w:pPr>
    </w:p>
    <w:p w14:paraId="176C4205" w14:textId="77777777" w:rsidR="00271C86" w:rsidRPr="001E5D1B" w:rsidRDefault="000C07CA">
      <w:pPr>
        <w:pStyle w:val="BodyA"/>
        <w:jc w:val="both"/>
        <w:rPr>
          <w:rStyle w:val="None"/>
          <w:rFonts w:ascii="Arial" w:eastAsia="Arial" w:hAnsi="Arial" w:cs="Arial"/>
          <w:color w:val="6D6E71"/>
          <w:sz w:val="22"/>
          <w:szCs w:val="22"/>
          <w:u w:color="6D6E71"/>
          <w:lang w:val="en-GB"/>
        </w:rPr>
      </w:pPr>
      <w:r w:rsidRPr="001E5D1B">
        <w:rPr>
          <w:rStyle w:val="None"/>
          <w:rFonts w:ascii="Arial" w:eastAsia="Arial" w:hAnsi="Arial" w:cs="Arial"/>
          <w:noProof/>
          <w:color w:val="6D6E71"/>
          <w:sz w:val="22"/>
          <w:szCs w:val="22"/>
          <w:u w:color="6D6E71"/>
          <w:lang w:val="en-GB"/>
        </w:rPr>
        <w:drawing>
          <wp:inline distT="0" distB="0" distL="0" distR="0" wp14:anchorId="00A0E488" wp14:editId="376BDCD2">
            <wp:extent cx="1492250" cy="450850"/>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15"/>
                    <a:stretch>
                      <a:fillRect/>
                    </a:stretch>
                  </pic:blipFill>
                  <pic:spPr>
                    <a:xfrm>
                      <a:off x="0" y="0"/>
                      <a:ext cx="1492250" cy="450850"/>
                    </a:xfrm>
                    <a:prstGeom prst="rect">
                      <a:avLst/>
                    </a:prstGeom>
                    <a:ln w="12700">
                      <a:noFill/>
                      <a:miter lim="400000"/>
                    </a:ln>
                    <a:effectLst/>
                  </pic:spPr>
                </pic:pic>
              </a:graphicData>
            </a:graphic>
          </wp:inline>
        </w:drawing>
      </w:r>
    </w:p>
    <w:p w14:paraId="2F2D80C6" w14:textId="2401E42B" w:rsidR="00271C86" w:rsidRPr="00630EF5" w:rsidRDefault="000C07CA">
      <w:pPr>
        <w:pStyle w:val="NoSpacing"/>
        <w:jc w:val="both"/>
        <w:rPr>
          <w:rStyle w:val="None"/>
          <w:rFonts w:ascii="Arial" w:eastAsia="Arial" w:hAnsi="Arial" w:cs="Arial"/>
          <w:color w:val="6D6E71"/>
          <w:u w:color="6D6E71"/>
          <w:lang w:val="it-IT"/>
        </w:rPr>
      </w:pPr>
      <w:r w:rsidRPr="00630EF5">
        <w:rPr>
          <w:rStyle w:val="None"/>
          <w:rFonts w:ascii="Arial" w:hAnsi="Arial"/>
          <w:color w:val="6D6E71"/>
          <w:u w:color="6D6E71"/>
          <w:lang w:val="it-IT"/>
        </w:rPr>
        <w:t>Tel: +971 4 365 2711 | Mobile: +971 50 153 6544</w:t>
      </w:r>
    </w:p>
    <w:p w14:paraId="7FB2064A" w14:textId="77777777" w:rsidR="00271C86" w:rsidRPr="00630EF5" w:rsidRDefault="000C07CA">
      <w:pPr>
        <w:pStyle w:val="NoSpacing"/>
        <w:jc w:val="both"/>
        <w:rPr>
          <w:rStyle w:val="None"/>
          <w:rFonts w:ascii="Arial" w:eastAsia="Arial" w:hAnsi="Arial" w:cs="Arial"/>
          <w:color w:val="6D6E71"/>
          <w:u w:color="6D6E71"/>
          <w:lang w:val="it-IT"/>
        </w:rPr>
      </w:pPr>
      <w:r w:rsidRPr="00630EF5">
        <w:rPr>
          <w:rStyle w:val="None"/>
          <w:rFonts w:ascii="Arial" w:hAnsi="Arial"/>
          <w:color w:val="6D6E71"/>
          <w:u w:color="6D6E71"/>
          <w:lang w:val="it-IT"/>
        </w:rPr>
        <w:t xml:space="preserve">E-mail: </w:t>
      </w:r>
      <w:hyperlink r:id="rId16" w:history="1">
        <w:r w:rsidR="00271C86" w:rsidRPr="00630EF5">
          <w:rPr>
            <w:rStyle w:val="Hyperlink3"/>
            <w:lang w:val="it-IT"/>
          </w:rPr>
          <w:t>james.lakie@shamalcomms.com</w:t>
        </w:r>
      </w:hyperlink>
      <w:r w:rsidRPr="00630EF5">
        <w:rPr>
          <w:rStyle w:val="None"/>
          <w:rFonts w:ascii="Arial" w:hAnsi="Arial"/>
          <w:color w:val="6D6E71"/>
          <w:u w:color="6D6E71"/>
          <w:lang w:val="it-IT"/>
        </w:rPr>
        <w:t xml:space="preserve"> </w:t>
      </w:r>
    </w:p>
    <w:p w14:paraId="6BA84755" w14:textId="77777777" w:rsidR="00271C86" w:rsidRPr="00630EF5" w:rsidRDefault="00271C86">
      <w:pPr>
        <w:pStyle w:val="NoSpacing"/>
        <w:jc w:val="both"/>
        <w:rPr>
          <w:rStyle w:val="None"/>
          <w:rFonts w:ascii="Arial" w:eastAsia="Arial" w:hAnsi="Arial" w:cs="Arial"/>
          <w:color w:val="6D6E71"/>
          <w:u w:color="6D6E71"/>
          <w:lang w:val="it-IT"/>
        </w:rPr>
      </w:pPr>
    </w:p>
    <w:p w14:paraId="31C56ADC" w14:textId="77777777" w:rsidR="00271C86" w:rsidRPr="001E5D1B" w:rsidRDefault="000C07CA">
      <w:pPr>
        <w:pStyle w:val="NoSpacing"/>
        <w:jc w:val="both"/>
        <w:rPr>
          <w:rStyle w:val="None"/>
          <w:rFonts w:ascii="Arial" w:eastAsia="Arial" w:hAnsi="Arial" w:cs="Arial"/>
          <w:color w:val="6D6E71"/>
          <w:u w:color="6D6E71"/>
          <w:lang w:val="en-GB"/>
        </w:rPr>
      </w:pPr>
      <w:r w:rsidRPr="001E5D1B">
        <w:rPr>
          <w:rStyle w:val="None"/>
          <w:rFonts w:ascii="Arial" w:hAnsi="Arial"/>
          <w:color w:val="6D6E71"/>
          <w:u w:color="6D6E71"/>
          <w:lang w:val="en-GB"/>
        </w:rPr>
        <w:t>Office 3208, Indigo Icon Tower</w:t>
      </w:r>
    </w:p>
    <w:p w14:paraId="7DA151CF" w14:textId="77777777" w:rsidR="00271C86" w:rsidRPr="001E5D1B" w:rsidRDefault="000C07CA">
      <w:pPr>
        <w:pStyle w:val="NoSpacing"/>
        <w:jc w:val="both"/>
        <w:rPr>
          <w:rStyle w:val="None"/>
          <w:rFonts w:ascii="Arial" w:eastAsia="Arial" w:hAnsi="Arial" w:cs="Arial"/>
          <w:color w:val="6D6E71"/>
          <w:u w:color="6D6E71"/>
          <w:lang w:val="en-GB"/>
        </w:rPr>
      </w:pPr>
      <w:r w:rsidRPr="001E5D1B">
        <w:rPr>
          <w:rStyle w:val="None"/>
          <w:rFonts w:ascii="Arial" w:hAnsi="Arial"/>
          <w:color w:val="6D6E71"/>
          <w:u w:color="6D6E71"/>
          <w:lang w:val="en-GB"/>
        </w:rPr>
        <w:t>Cluster F, Jumeirah Lakes Towers</w:t>
      </w:r>
    </w:p>
    <w:p w14:paraId="30CC74E0" w14:textId="77777777" w:rsidR="00271C86" w:rsidRPr="005C28A2" w:rsidRDefault="000C07CA">
      <w:pPr>
        <w:pStyle w:val="NoSpacing"/>
        <w:jc w:val="both"/>
        <w:rPr>
          <w:rStyle w:val="None"/>
          <w:rFonts w:ascii="Arial" w:eastAsia="Arial" w:hAnsi="Arial" w:cs="Arial"/>
          <w:color w:val="6D6E71"/>
          <w:u w:color="6D6E71"/>
          <w:lang w:val="it-IT"/>
        </w:rPr>
      </w:pPr>
      <w:r w:rsidRPr="005C28A2">
        <w:rPr>
          <w:rStyle w:val="None"/>
          <w:rFonts w:ascii="Arial" w:hAnsi="Arial"/>
          <w:color w:val="6D6E71"/>
          <w:u w:color="6D6E71"/>
          <w:lang w:val="it-IT"/>
        </w:rPr>
        <w:t>PO Box 502701 | Dubai, United Arab Emirates</w:t>
      </w:r>
    </w:p>
    <w:p w14:paraId="2EAC86D3" w14:textId="77777777" w:rsidR="00271C86" w:rsidRPr="001E5D1B" w:rsidRDefault="000C07CA">
      <w:pPr>
        <w:pStyle w:val="NoSpacing"/>
        <w:jc w:val="both"/>
        <w:rPr>
          <w:rStyle w:val="None"/>
          <w:rFonts w:ascii="Arial" w:eastAsia="Arial" w:hAnsi="Arial" w:cs="Arial"/>
          <w:color w:val="6D6E71"/>
          <w:u w:color="6D6E71"/>
          <w:lang w:val="en-GB"/>
        </w:rPr>
      </w:pPr>
      <w:r w:rsidRPr="001E5D1B">
        <w:rPr>
          <w:rStyle w:val="None"/>
          <w:rFonts w:ascii="Arial" w:hAnsi="Arial"/>
          <w:color w:val="6D6E71"/>
          <w:u w:color="6D6E71"/>
          <w:lang w:val="en-GB"/>
        </w:rPr>
        <w:t xml:space="preserve">Website: </w:t>
      </w:r>
      <w:hyperlink r:id="rId17" w:history="1">
        <w:r w:rsidR="00271C86" w:rsidRPr="001E5D1B">
          <w:rPr>
            <w:rStyle w:val="Hyperlink4"/>
            <w:lang w:val="en-GB"/>
          </w:rPr>
          <w:t>www.shamalcomms.com</w:t>
        </w:r>
      </w:hyperlink>
    </w:p>
    <w:p w14:paraId="2BBD1123" w14:textId="77777777" w:rsidR="00271C86" w:rsidRPr="001E5D1B" w:rsidRDefault="00271C86">
      <w:pPr>
        <w:pStyle w:val="NoSpacing"/>
        <w:jc w:val="both"/>
        <w:rPr>
          <w:rStyle w:val="None"/>
          <w:rFonts w:ascii="Arial" w:eastAsia="Arial" w:hAnsi="Arial" w:cs="Arial"/>
          <w:color w:val="6D6E71"/>
          <w:u w:color="6D6E71"/>
          <w:lang w:val="en-GB"/>
        </w:rPr>
      </w:pPr>
    </w:p>
    <w:tbl>
      <w:tblPr>
        <w:tblW w:w="2988"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738"/>
        <w:gridCol w:w="756"/>
        <w:gridCol w:w="747"/>
        <w:gridCol w:w="747"/>
      </w:tblGrid>
      <w:tr w:rsidR="00DB7EA8" w:rsidRPr="001E5D1B" w14:paraId="5188A377" w14:textId="77777777">
        <w:trPr>
          <w:trHeight w:val="561"/>
        </w:trPr>
        <w:tc>
          <w:tcPr>
            <w:tcW w:w="738" w:type="dxa"/>
            <w:tcBorders>
              <w:top w:val="nil"/>
              <w:left w:val="nil"/>
              <w:bottom w:val="nil"/>
              <w:right w:val="nil"/>
            </w:tcBorders>
            <w:tcMar>
              <w:top w:w="80" w:type="dxa"/>
              <w:left w:w="80" w:type="dxa"/>
              <w:bottom w:w="80" w:type="dxa"/>
              <w:right w:w="80" w:type="dxa"/>
            </w:tcMar>
          </w:tcPr>
          <w:p w14:paraId="0F47464E" w14:textId="77777777" w:rsidR="00271C86" w:rsidRPr="001E5D1B" w:rsidRDefault="000C07CA">
            <w:pPr>
              <w:pStyle w:val="NoSpacing"/>
              <w:jc w:val="both"/>
              <w:rPr>
                <w:lang w:val="en-GB"/>
              </w:rPr>
            </w:pPr>
            <w:r w:rsidRPr="001E5D1B">
              <w:rPr>
                <w:rStyle w:val="None"/>
                <w:rFonts w:ascii="Arial" w:eastAsia="Arial" w:hAnsi="Arial" w:cs="Arial"/>
                <w:noProof/>
                <w:color w:val="6D6E71"/>
                <w:sz w:val="24"/>
                <w:szCs w:val="24"/>
                <w:u w:color="6D6E71"/>
                <w:lang w:val="en-GB"/>
              </w:rPr>
              <w:drawing>
                <wp:inline distT="0" distB="0" distL="0" distR="0" wp14:anchorId="40032C99" wp14:editId="54D2B363">
                  <wp:extent cx="311150" cy="311150"/>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18"/>
                          <a:stretch>
                            <a:fillRect/>
                          </a:stretch>
                        </pic:blipFill>
                        <pic:spPr>
                          <a:xfrm>
                            <a:off x="0" y="0"/>
                            <a:ext cx="311150" cy="311150"/>
                          </a:xfrm>
                          <a:prstGeom prst="rect">
                            <a:avLst/>
                          </a:prstGeom>
                          <a:ln w="12700">
                            <a:noFill/>
                            <a:miter lim="400000"/>
                          </a:ln>
                          <a:effectLst/>
                        </pic:spPr>
                      </pic:pic>
                    </a:graphicData>
                  </a:graphic>
                </wp:inline>
              </w:drawing>
            </w:r>
          </w:p>
        </w:tc>
        <w:tc>
          <w:tcPr>
            <w:tcW w:w="756" w:type="dxa"/>
            <w:tcBorders>
              <w:top w:val="nil"/>
              <w:left w:val="nil"/>
              <w:bottom w:val="nil"/>
              <w:right w:val="nil"/>
            </w:tcBorders>
            <w:tcMar>
              <w:top w:w="80" w:type="dxa"/>
              <w:left w:w="80" w:type="dxa"/>
              <w:bottom w:w="80" w:type="dxa"/>
              <w:right w:w="80" w:type="dxa"/>
            </w:tcMar>
          </w:tcPr>
          <w:p w14:paraId="3C60E8F7" w14:textId="77777777" w:rsidR="00271C86" w:rsidRPr="001E5D1B" w:rsidRDefault="000C07CA">
            <w:pPr>
              <w:pStyle w:val="NoSpacing"/>
              <w:jc w:val="both"/>
              <w:rPr>
                <w:lang w:val="en-GB"/>
              </w:rPr>
            </w:pPr>
            <w:r w:rsidRPr="001E5D1B">
              <w:rPr>
                <w:rStyle w:val="None"/>
                <w:rFonts w:ascii="Arial" w:eastAsia="Arial" w:hAnsi="Arial" w:cs="Arial"/>
                <w:noProof/>
                <w:color w:val="6D6E71"/>
                <w:sz w:val="24"/>
                <w:szCs w:val="24"/>
                <w:u w:color="6D6E71"/>
                <w:lang w:val="en-GB"/>
              </w:rPr>
              <w:drawing>
                <wp:inline distT="0" distB="0" distL="0" distR="0" wp14:anchorId="3238B395" wp14:editId="444E3412">
                  <wp:extent cx="311150" cy="311150"/>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19"/>
                          <a:stretch>
                            <a:fillRect/>
                          </a:stretch>
                        </pic:blipFill>
                        <pic:spPr>
                          <a:xfrm>
                            <a:off x="0" y="0"/>
                            <a:ext cx="311150" cy="311150"/>
                          </a:xfrm>
                          <a:prstGeom prst="rect">
                            <a:avLst/>
                          </a:prstGeom>
                          <a:ln w="12700">
                            <a:noFill/>
                            <a:miter lim="400000"/>
                          </a:ln>
                          <a:effectLst/>
                        </pic:spPr>
                      </pic:pic>
                    </a:graphicData>
                  </a:graphic>
                </wp:inline>
              </w:drawing>
            </w:r>
          </w:p>
        </w:tc>
        <w:tc>
          <w:tcPr>
            <w:tcW w:w="747" w:type="dxa"/>
            <w:tcBorders>
              <w:top w:val="nil"/>
              <w:left w:val="nil"/>
              <w:bottom w:val="nil"/>
              <w:right w:val="nil"/>
            </w:tcBorders>
            <w:tcMar>
              <w:top w:w="80" w:type="dxa"/>
              <w:left w:w="80" w:type="dxa"/>
              <w:bottom w:w="80" w:type="dxa"/>
              <w:right w:w="80" w:type="dxa"/>
            </w:tcMar>
          </w:tcPr>
          <w:p w14:paraId="6CD62245" w14:textId="77777777" w:rsidR="00271C86" w:rsidRPr="001E5D1B" w:rsidRDefault="000C07CA">
            <w:pPr>
              <w:pStyle w:val="NoSpacing"/>
              <w:jc w:val="both"/>
              <w:rPr>
                <w:lang w:val="en-GB"/>
              </w:rPr>
            </w:pPr>
            <w:r w:rsidRPr="001E5D1B">
              <w:rPr>
                <w:rStyle w:val="None"/>
                <w:rFonts w:ascii="Arial" w:eastAsia="Arial" w:hAnsi="Arial" w:cs="Arial"/>
                <w:noProof/>
                <w:color w:val="6D6E71"/>
                <w:sz w:val="24"/>
                <w:szCs w:val="24"/>
                <w:u w:color="6D6E71"/>
                <w:lang w:val="en-GB"/>
              </w:rPr>
              <w:drawing>
                <wp:inline distT="0" distB="0" distL="0" distR="0" wp14:anchorId="07306152" wp14:editId="661244E7">
                  <wp:extent cx="336550" cy="311150"/>
                  <wp:effectExtent l="0" t="0" r="0" b="0"/>
                  <wp:docPr id="1073741829" name="officeArt object" descr="Image"/>
                  <wp:cNvGraphicFramePr/>
                  <a:graphic xmlns:a="http://schemas.openxmlformats.org/drawingml/2006/main">
                    <a:graphicData uri="http://schemas.openxmlformats.org/drawingml/2006/picture">
                      <pic:pic xmlns:pic="http://schemas.openxmlformats.org/drawingml/2006/picture">
                        <pic:nvPicPr>
                          <pic:cNvPr id="1073741829" name="Image" descr="Image"/>
                          <pic:cNvPicPr>
                            <a:picLocks noChangeAspect="1"/>
                          </pic:cNvPicPr>
                        </pic:nvPicPr>
                        <pic:blipFill>
                          <a:blip r:embed="rId20"/>
                          <a:stretch>
                            <a:fillRect/>
                          </a:stretch>
                        </pic:blipFill>
                        <pic:spPr>
                          <a:xfrm>
                            <a:off x="0" y="0"/>
                            <a:ext cx="336550" cy="311150"/>
                          </a:xfrm>
                          <a:prstGeom prst="rect">
                            <a:avLst/>
                          </a:prstGeom>
                          <a:ln w="12700">
                            <a:noFill/>
                            <a:miter lim="400000"/>
                          </a:ln>
                          <a:effectLst/>
                        </pic:spPr>
                      </pic:pic>
                    </a:graphicData>
                  </a:graphic>
                </wp:inline>
              </w:drawing>
            </w:r>
          </w:p>
        </w:tc>
        <w:tc>
          <w:tcPr>
            <w:tcW w:w="747" w:type="dxa"/>
            <w:tcBorders>
              <w:top w:val="nil"/>
              <w:left w:val="nil"/>
              <w:bottom w:val="nil"/>
              <w:right w:val="nil"/>
            </w:tcBorders>
            <w:tcMar>
              <w:top w:w="80" w:type="dxa"/>
              <w:left w:w="80" w:type="dxa"/>
              <w:bottom w:w="80" w:type="dxa"/>
              <w:right w:w="80" w:type="dxa"/>
            </w:tcMar>
          </w:tcPr>
          <w:p w14:paraId="6DEDA966" w14:textId="77777777" w:rsidR="00271C86" w:rsidRPr="001E5D1B" w:rsidRDefault="000C07CA">
            <w:pPr>
              <w:pStyle w:val="NoSpacing"/>
              <w:jc w:val="both"/>
              <w:rPr>
                <w:lang w:val="en-GB"/>
              </w:rPr>
            </w:pPr>
            <w:r w:rsidRPr="001E5D1B">
              <w:rPr>
                <w:rStyle w:val="None"/>
                <w:rFonts w:ascii="Arial" w:eastAsia="Arial" w:hAnsi="Arial" w:cs="Arial"/>
                <w:noProof/>
                <w:color w:val="6D6E71"/>
                <w:sz w:val="24"/>
                <w:szCs w:val="24"/>
                <w:u w:color="6D6E71"/>
                <w:lang w:val="en-GB"/>
              </w:rPr>
              <w:drawing>
                <wp:inline distT="0" distB="0" distL="0" distR="0" wp14:anchorId="65EA4202" wp14:editId="66F33CBD">
                  <wp:extent cx="311150" cy="311150"/>
                  <wp:effectExtent l="0" t="0" r="0" b="0"/>
                  <wp:docPr id="1073741830" name="officeArt object" descr="Image"/>
                  <wp:cNvGraphicFramePr/>
                  <a:graphic xmlns:a="http://schemas.openxmlformats.org/drawingml/2006/main">
                    <a:graphicData uri="http://schemas.openxmlformats.org/drawingml/2006/picture">
                      <pic:pic xmlns:pic="http://schemas.openxmlformats.org/drawingml/2006/picture">
                        <pic:nvPicPr>
                          <pic:cNvPr id="1073741830" name="Image" descr="Image"/>
                          <pic:cNvPicPr>
                            <a:picLocks noChangeAspect="1"/>
                          </pic:cNvPicPr>
                        </pic:nvPicPr>
                        <pic:blipFill>
                          <a:blip r:embed="rId21"/>
                          <a:stretch>
                            <a:fillRect/>
                          </a:stretch>
                        </pic:blipFill>
                        <pic:spPr>
                          <a:xfrm>
                            <a:off x="0" y="0"/>
                            <a:ext cx="311150" cy="311150"/>
                          </a:xfrm>
                          <a:prstGeom prst="rect">
                            <a:avLst/>
                          </a:prstGeom>
                          <a:ln w="12700">
                            <a:noFill/>
                            <a:miter lim="400000"/>
                          </a:ln>
                          <a:effectLst/>
                        </pic:spPr>
                      </pic:pic>
                    </a:graphicData>
                  </a:graphic>
                </wp:inline>
              </w:drawing>
            </w:r>
          </w:p>
        </w:tc>
      </w:tr>
    </w:tbl>
    <w:p w14:paraId="01F3FE5A" w14:textId="77777777" w:rsidR="00271C86" w:rsidRPr="001E5D1B" w:rsidRDefault="00271C86">
      <w:pPr>
        <w:pStyle w:val="NoSpacing"/>
        <w:jc w:val="both"/>
        <w:rPr>
          <w:rStyle w:val="None"/>
          <w:rFonts w:ascii="Arial" w:eastAsia="Arial" w:hAnsi="Arial" w:cs="Arial"/>
          <w:b/>
          <w:bCs/>
          <w:color w:val="6D6E71"/>
          <w:u w:color="6D6E71"/>
          <w:lang w:val="en-GB"/>
        </w:rPr>
      </w:pPr>
    </w:p>
    <w:p w14:paraId="08716850" w14:textId="77777777" w:rsidR="00271C86" w:rsidRPr="001E5D1B" w:rsidRDefault="000C07CA">
      <w:pPr>
        <w:pStyle w:val="BodyA"/>
        <w:keepNext/>
        <w:spacing w:before="40"/>
        <w:rPr>
          <w:rStyle w:val="None"/>
          <w:rFonts w:ascii="Arial" w:eastAsia="Arial" w:hAnsi="Arial" w:cs="Arial"/>
          <w:b/>
          <w:bCs/>
          <w:color w:val="6E6E6D"/>
          <w:sz w:val="22"/>
          <w:szCs w:val="22"/>
          <w:u w:color="6E6E6D"/>
          <w:lang w:val="en-GB"/>
        </w:rPr>
      </w:pPr>
      <w:r w:rsidRPr="001E5D1B">
        <w:rPr>
          <w:rStyle w:val="None"/>
          <w:rFonts w:ascii="Arial" w:hAnsi="Arial"/>
          <w:b/>
          <w:bCs/>
          <w:color w:val="6E6E6D"/>
          <w:sz w:val="22"/>
          <w:szCs w:val="22"/>
          <w:u w:color="6E6E6D"/>
          <w:lang w:val="en-GB"/>
        </w:rPr>
        <w:t>A member of the ECCO Communications Network</w:t>
      </w:r>
    </w:p>
    <w:p w14:paraId="01BB7F97" w14:textId="77777777" w:rsidR="00271C86" w:rsidRDefault="000C07CA">
      <w:pPr>
        <w:pStyle w:val="BodyA"/>
        <w:keepNext/>
        <w:spacing w:before="40"/>
      </w:pPr>
      <w:r w:rsidRPr="001E5D1B">
        <w:rPr>
          <w:rStyle w:val="None"/>
          <w:rFonts w:ascii="Arial" w:eastAsia="Arial" w:hAnsi="Arial" w:cs="Arial"/>
          <w:noProof/>
          <w:color w:val="2F5496"/>
          <w:sz w:val="22"/>
          <w:szCs w:val="22"/>
          <w:u w:color="2F5496"/>
          <w:lang w:val="en-GB"/>
        </w:rPr>
        <w:drawing>
          <wp:inline distT="0" distB="0" distL="0" distR="0" wp14:anchorId="1C6DFBB9" wp14:editId="425EB29C">
            <wp:extent cx="1956437" cy="755016"/>
            <wp:effectExtent l="0" t="0" r="0" b="0"/>
            <wp:docPr id="1073741831" name="officeArt object" descr="cid:image007.png@01D5DD0E.A5BA5370"/>
            <wp:cNvGraphicFramePr/>
            <a:graphic xmlns:a="http://schemas.openxmlformats.org/drawingml/2006/main">
              <a:graphicData uri="http://schemas.openxmlformats.org/drawingml/2006/picture">
                <pic:pic xmlns:pic="http://schemas.openxmlformats.org/drawingml/2006/picture">
                  <pic:nvPicPr>
                    <pic:cNvPr id="1073741831" name="cid:image007.png@01D5DD0E.A5BA5370" descr="cid:image007.png@01D5DD0E.A5BA5370"/>
                    <pic:cNvPicPr>
                      <a:picLocks noChangeAspect="1"/>
                    </pic:cNvPicPr>
                  </pic:nvPicPr>
                  <pic:blipFill>
                    <a:blip r:embed="rId22"/>
                    <a:stretch>
                      <a:fillRect/>
                    </a:stretch>
                  </pic:blipFill>
                  <pic:spPr>
                    <a:xfrm>
                      <a:off x="0" y="0"/>
                      <a:ext cx="1956437" cy="755016"/>
                    </a:xfrm>
                    <a:prstGeom prst="rect">
                      <a:avLst/>
                    </a:prstGeom>
                    <a:ln w="12700">
                      <a:noFill/>
                      <a:miter lim="400000"/>
                    </a:ln>
                    <a:effectLst/>
                  </pic:spPr>
                </pic:pic>
              </a:graphicData>
            </a:graphic>
          </wp:inline>
        </w:drawing>
      </w:r>
    </w:p>
    <w:sectPr w:rsidR="00271C86">
      <w:headerReference w:type="default" r:id="rId2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A4484" w14:textId="77777777" w:rsidR="00901463" w:rsidRPr="001E5D1B" w:rsidRDefault="00901463">
      <w:r w:rsidRPr="001E5D1B">
        <w:separator/>
      </w:r>
    </w:p>
  </w:endnote>
  <w:endnote w:type="continuationSeparator" w:id="0">
    <w:p w14:paraId="4C4564F1" w14:textId="77777777" w:rsidR="00901463" w:rsidRPr="001E5D1B" w:rsidRDefault="00901463">
      <w:r w:rsidRPr="001E5D1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FS Albert">
    <w:altName w:val="Calibri"/>
    <w:panose1 w:val="00000000000000000000"/>
    <w:charset w:val="00"/>
    <w:family w:val="modern"/>
    <w:notTrueType/>
    <w:pitch w:val="variable"/>
    <w:sig w:usb0="A00000AF" w:usb1="5000204A" w:usb2="00000000" w:usb3="00000000" w:csb0="0000009B" w:csb1="00000000"/>
  </w:font>
  <w:font w:name="Helvetica Neue">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AFA794" w14:textId="77777777" w:rsidR="00901463" w:rsidRPr="001E5D1B" w:rsidRDefault="00901463">
      <w:r w:rsidRPr="001E5D1B">
        <w:separator/>
      </w:r>
    </w:p>
  </w:footnote>
  <w:footnote w:type="continuationSeparator" w:id="0">
    <w:p w14:paraId="62197F17" w14:textId="77777777" w:rsidR="00901463" w:rsidRPr="001E5D1B" w:rsidRDefault="00901463">
      <w:r w:rsidRPr="001E5D1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787CC" w14:textId="77777777" w:rsidR="00271C86" w:rsidRPr="001E5D1B" w:rsidRDefault="00271C86" w:rsidP="0081046A">
    <w:pPr>
      <w:pStyle w:val="HeaderFoot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669B8"/>
    <w:multiLevelType w:val="hybridMultilevel"/>
    <w:tmpl w:val="16CCF95A"/>
    <w:lvl w:ilvl="0" w:tplc="4C090001">
      <w:start w:val="1"/>
      <w:numFmt w:val="bullet"/>
      <w:lvlText w:val=""/>
      <w:lvlJc w:val="left"/>
      <w:pPr>
        <w:ind w:left="360" w:hanging="360"/>
      </w:pPr>
      <w:rPr>
        <w:rFonts w:ascii="Symbol" w:hAnsi="Symbol" w:hint="default"/>
      </w:rPr>
    </w:lvl>
    <w:lvl w:ilvl="1" w:tplc="4C090003" w:tentative="1">
      <w:start w:val="1"/>
      <w:numFmt w:val="bullet"/>
      <w:lvlText w:val="o"/>
      <w:lvlJc w:val="left"/>
      <w:pPr>
        <w:ind w:left="1080" w:hanging="360"/>
      </w:pPr>
      <w:rPr>
        <w:rFonts w:ascii="Courier New" w:hAnsi="Courier New" w:cs="Courier New" w:hint="default"/>
      </w:rPr>
    </w:lvl>
    <w:lvl w:ilvl="2" w:tplc="4C090005" w:tentative="1">
      <w:start w:val="1"/>
      <w:numFmt w:val="bullet"/>
      <w:lvlText w:val=""/>
      <w:lvlJc w:val="left"/>
      <w:pPr>
        <w:ind w:left="1800" w:hanging="360"/>
      </w:pPr>
      <w:rPr>
        <w:rFonts w:ascii="Wingdings" w:hAnsi="Wingdings" w:hint="default"/>
      </w:rPr>
    </w:lvl>
    <w:lvl w:ilvl="3" w:tplc="4C090001" w:tentative="1">
      <w:start w:val="1"/>
      <w:numFmt w:val="bullet"/>
      <w:lvlText w:val=""/>
      <w:lvlJc w:val="left"/>
      <w:pPr>
        <w:ind w:left="2520" w:hanging="360"/>
      </w:pPr>
      <w:rPr>
        <w:rFonts w:ascii="Symbol" w:hAnsi="Symbol" w:hint="default"/>
      </w:rPr>
    </w:lvl>
    <w:lvl w:ilvl="4" w:tplc="4C090003" w:tentative="1">
      <w:start w:val="1"/>
      <w:numFmt w:val="bullet"/>
      <w:lvlText w:val="o"/>
      <w:lvlJc w:val="left"/>
      <w:pPr>
        <w:ind w:left="3240" w:hanging="360"/>
      </w:pPr>
      <w:rPr>
        <w:rFonts w:ascii="Courier New" w:hAnsi="Courier New" w:cs="Courier New" w:hint="default"/>
      </w:rPr>
    </w:lvl>
    <w:lvl w:ilvl="5" w:tplc="4C090005" w:tentative="1">
      <w:start w:val="1"/>
      <w:numFmt w:val="bullet"/>
      <w:lvlText w:val=""/>
      <w:lvlJc w:val="left"/>
      <w:pPr>
        <w:ind w:left="3960" w:hanging="360"/>
      </w:pPr>
      <w:rPr>
        <w:rFonts w:ascii="Wingdings" w:hAnsi="Wingdings" w:hint="default"/>
      </w:rPr>
    </w:lvl>
    <w:lvl w:ilvl="6" w:tplc="4C090001" w:tentative="1">
      <w:start w:val="1"/>
      <w:numFmt w:val="bullet"/>
      <w:lvlText w:val=""/>
      <w:lvlJc w:val="left"/>
      <w:pPr>
        <w:ind w:left="4680" w:hanging="360"/>
      </w:pPr>
      <w:rPr>
        <w:rFonts w:ascii="Symbol" w:hAnsi="Symbol" w:hint="default"/>
      </w:rPr>
    </w:lvl>
    <w:lvl w:ilvl="7" w:tplc="4C090003" w:tentative="1">
      <w:start w:val="1"/>
      <w:numFmt w:val="bullet"/>
      <w:lvlText w:val="o"/>
      <w:lvlJc w:val="left"/>
      <w:pPr>
        <w:ind w:left="5400" w:hanging="360"/>
      </w:pPr>
      <w:rPr>
        <w:rFonts w:ascii="Courier New" w:hAnsi="Courier New" w:cs="Courier New" w:hint="default"/>
      </w:rPr>
    </w:lvl>
    <w:lvl w:ilvl="8" w:tplc="4C090005" w:tentative="1">
      <w:start w:val="1"/>
      <w:numFmt w:val="bullet"/>
      <w:lvlText w:val=""/>
      <w:lvlJc w:val="left"/>
      <w:pPr>
        <w:ind w:left="6120" w:hanging="360"/>
      </w:pPr>
      <w:rPr>
        <w:rFonts w:ascii="Wingdings" w:hAnsi="Wingdings" w:hint="default"/>
      </w:rPr>
    </w:lvl>
  </w:abstractNum>
  <w:abstractNum w:abstractNumId="1" w15:restartNumberingAfterBreak="0">
    <w:nsid w:val="12C53AE4"/>
    <w:multiLevelType w:val="hybridMultilevel"/>
    <w:tmpl w:val="721E5540"/>
    <w:lvl w:ilvl="0" w:tplc="91781196">
      <w:start w:val="1"/>
      <w:numFmt w:val="bullet"/>
      <w:lvlText w:val=""/>
      <w:lvlJc w:val="left"/>
      <w:pPr>
        <w:ind w:left="720" w:hanging="360"/>
      </w:pPr>
      <w:rPr>
        <w:rFonts w:ascii="Symbol" w:eastAsia="Arial Unicode MS" w:hAnsi="Symbol" w:cs="Arial Unicode MS" w:hint="default"/>
      </w:rPr>
    </w:lvl>
    <w:lvl w:ilvl="1" w:tplc="1B9ECC20" w:tentative="1">
      <w:start w:val="1"/>
      <w:numFmt w:val="bullet"/>
      <w:lvlText w:val="o"/>
      <w:lvlJc w:val="left"/>
      <w:pPr>
        <w:ind w:left="1440" w:hanging="360"/>
      </w:pPr>
      <w:rPr>
        <w:rFonts w:ascii="Courier New" w:hAnsi="Courier New" w:cs="Courier New" w:hint="default"/>
      </w:rPr>
    </w:lvl>
    <w:lvl w:ilvl="2" w:tplc="7C6E1B7C" w:tentative="1">
      <w:start w:val="1"/>
      <w:numFmt w:val="bullet"/>
      <w:lvlText w:val=""/>
      <w:lvlJc w:val="left"/>
      <w:pPr>
        <w:ind w:left="2160" w:hanging="360"/>
      </w:pPr>
      <w:rPr>
        <w:rFonts w:ascii="Wingdings" w:hAnsi="Wingdings" w:hint="default"/>
      </w:rPr>
    </w:lvl>
    <w:lvl w:ilvl="3" w:tplc="C9CAC0DA" w:tentative="1">
      <w:start w:val="1"/>
      <w:numFmt w:val="bullet"/>
      <w:lvlText w:val=""/>
      <w:lvlJc w:val="left"/>
      <w:pPr>
        <w:ind w:left="2880" w:hanging="360"/>
      </w:pPr>
      <w:rPr>
        <w:rFonts w:ascii="Symbol" w:hAnsi="Symbol" w:hint="default"/>
      </w:rPr>
    </w:lvl>
    <w:lvl w:ilvl="4" w:tplc="0E448B14" w:tentative="1">
      <w:start w:val="1"/>
      <w:numFmt w:val="bullet"/>
      <w:lvlText w:val="o"/>
      <w:lvlJc w:val="left"/>
      <w:pPr>
        <w:ind w:left="3600" w:hanging="360"/>
      </w:pPr>
      <w:rPr>
        <w:rFonts w:ascii="Courier New" w:hAnsi="Courier New" w:cs="Courier New" w:hint="default"/>
      </w:rPr>
    </w:lvl>
    <w:lvl w:ilvl="5" w:tplc="130AB6CA" w:tentative="1">
      <w:start w:val="1"/>
      <w:numFmt w:val="bullet"/>
      <w:lvlText w:val=""/>
      <w:lvlJc w:val="left"/>
      <w:pPr>
        <w:ind w:left="4320" w:hanging="360"/>
      </w:pPr>
      <w:rPr>
        <w:rFonts w:ascii="Wingdings" w:hAnsi="Wingdings" w:hint="default"/>
      </w:rPr>
    </w:lvl>
    <w:lvl w:ilvl="6" w:tplc="FC7A65D4" w:tentative="1">
      <w:start w:val="1"/>
      <w:numFmt w:val="bullet"/>
      <w:lvlText w:val=""/>
      <w:lvlJc w:val="left"/>
      <w:pPr>
        <w:ind w:left="5040" w:hanging="360"/>
      </w:pPr>
      <w:rPr>
        <w:rFonts w:ascii="Symbol" w:hAnsi="Symbol" w:hint="default"/>
      </w:rPr>
    </w:lvl>
    <w:lvl w:ilvl="7" w:tplc="001ECE2E" w:tentative="1">
      <w:start w:val="1"/>
      <w:numFmt w:val="bullet"/>
      <w:lvlText w:val="o"/>
      <w:lvlJc w:val="left"/>
      <w:pPr>
        <w:ind w:left="5760" w:hanging="360"/>
      </w:pPr>
      <w:rPr>
        <w:rFonts w:ascii="Courier New" w:hAnsi="Courier New" w:cs="Courier New" w:hint="default"/>
      </w:rPr>
    </w:lvl>
    <w:lvl w:ilvl="8" w:tplc="5BCE7FD8" w:tentative="1">
      <w:start w:val="1"/>
      <w:numFmt w:val="bullet"/>
      <w:lvlText w:val=""/>
      <w:lvlJc w:val="left"/>
      <w:pPr>
        <w:ind w:left="6480" w:hanging="360"/>
      </w:pPr>
      <w:rPr>
        <w:rFonts w:ascii="Wingdings" w:hAnsi="Wingdings" w:hint="default"/>
      </w:rPr>
    </w:lvl>
  </w:abstractNum>
  <w:abstractNum w:abstractNumId="2" w15:restartNumberingAfterBreak="0">
    <w:nsid w:val="21777FBB"/>
    <w:multiLevelType w:val="hybridMultilevel"/>
    <w:tmpl w:val="0F80E606"/>
    <w:lvl w:ilvl="0" w:tplc="586A6C60">
      <w:start w:val="1"/>
      <w:numFmt w:val="bullet"/>
      <w:lvlText w:val=""/>
      <w:lvlJc w:val="left"/>
      <w:pPr>
        <w:ind w:left="720" w:hanging="360"/>
      </w:pPr>
      <w:rPr>
        <w:rFonts w:ascii="Symbol" w:hAnsi="Symbol" w:hint="default"/>
      </w:rPr>
    </w:lvl>
    <w:lvl w:ilvl="1" w:tplc="031A3EC4" w:tentative="1">
      <w:start w:val="1"/>
      <w:numFmt w:val="bullet"/>
      <w:lvlText w:val="o"/>
      <w:lvlJc w:val="left"/>
      <w:pPr>
        <w:ind w:left="1440" w:hanging="360"/>
      </w:pPr>
      <w:rPr>
        <w:rFonts w:ascii="Courier New" w:hAnsi="Courier New" w:cs="Courier New" w:hint="default"/>
      </w:rPr>
    </w:lvl>
    <w:lvl w:ilvl="2" w:tplc="3336FA90" w:tentative="1">
      <w:start w:val="1"/>
      <w:numFmt w:val="bullet"/>
      <w:lvlText w:val=""/>
      <w:lvlJc w:val="left"/>
      <w:pPr>
        <w:ind w:left="2160" w:hanging="360"/>
      </w:pPr>
      <w:rPr>
        <w:rFonts w:ascii="Wingdings" w:hAnsi="Wingdings" w:hint="default"/>
      </w:rPr>
    </w:lvl>
    <w:lvl w:ilvl="3" w:tplc="FD206992" w:tentative="1">
      <w:start w:val="1"/>
      <w:numFmt w:val="bullet"/>
      <w:lvlText w:val=""/>
      <w:lvlJc w:val="left"/>
      <w:pPr>
        <w:ind w:left="2880" w:hanging="360"/>
      </w:pPr>
      <w:rPr>
        <w:rFonts w:ascii="Symbol" w:hAnsi="Symbol" w:hint="default"/>
      </w:rPr>
    </w:lvl>
    <w:lvl w:ilvl="4" w:tplc="60AE786A" w:tentative="1">
      <w:start w:val="1"/>
      <w:numFmt w:val="bullet"/>
      <w:lvlText w:val="o"/>
      <w:lvlJc w:val="left"/>
      <w:pPr>
        <w:ind w:left="3600" w:hanging="360"/>
      </w:pPr>
      <w:rPr>
        <w:rFonts w:ascii="Courier New" w:hAnsi="Courier New" w:cs="Courier New" w:hint="default"/>
      </w:rPr>
    </w:lvl>
    <w:lvl w:ilvl="5" w:tplc="186E7962" w:tentative="1">
      <w:start w:val="1"/>
      <w:numFmt w:val="bullet"/>
      <w:lvlText w:val=""/>
      <w:lvlJc w:val="left"/>
      <w:pPr>
        <w:ind w:left="4320" w:hanging="360"/>
      </w:pPr>
      <w:rPr>
        <w:rFonts w:ascii="Wingdings" w:hAnsi="Wingdings" w:hint="default"/>
      </w:rPr>
    </w:lvl>
    <w:lvl w:ilvl="6" w:tplc="3BDAA6A4" w:tentative="1">
      <w:start w:val="1"/>
      <w:numFmt w:val="bullet"/>
      <w:lvlText w:val=""/>
      <w:lvlJc w:val="left"/>
      <w:pPr>
        <w:ind w:left="5040" w:hanging="360"/>
      </w:pPr>
      <w:rPr>
        <w:rFonts w:ascii="Symbol" w:hAnsi="Symbol" w:hint="default"/>
      </w:rPr>
    </w:lvl>
    <w:lvl w:ilvl="7" w:tplc="84841F42" w:tentative="1">
      <w:start w:val="1"/>
      <w:numFmt w:val="bullet"/>
      <w:lvlText w:val="o"/>
      <w:lvlJc w:val="left"/>
      <w:pPr>
        <w:ind w:left="5760" w:hanging="360"/>
      </w:pPr>
      <w:rPr>
        <w:rFonts w:ascii="Courier New" w:hAnsi="Courier New" w:cs="Courier New" w:hint="default"/>
      </w:rPr>
    </w:lvl>
    <w:lvl w:ilvl="8" w:tplc="AA308152" w:tentative="1">
      <w:start w:val="1"/>
      <w:numFmt w:val="bullet"/>
      <w:lvlText w:val=""/>
      <w:lvlJc w:val="left"/>
      <w:pPr>
        <w:ind w:left="6480" w:hanging="360"/>
      </w:pPr>
      <w:rPr>
        <w:rFonts w:ascii="Wingdings" w:hAnsi="Wingdings" w:hint="default"/>
      </w:rPr>
    </w:lvl>
  </w:abstractNum>
  <w:abstractNum w:abstractNumId="3" w15:restartNumberingAfterBreak="0">
    <w:nsid w:val="3C95570E"/>
    <w:multiLevelType w:val="hybridMultilevel"/>
    <w:tmpl w:val="FFFFFFFF"/>
    <w:numStyleLink w:val="ImportedStyle1"/>
  </w:abstractNum>
  <w:abstractNum w:abstractNumId="4" w15:restartNumberingAfterBreak="0">
    <w:nsid w:val="602709C0"/>
    <w:multiLevelType w:val="hybridMultilevel"/>
    <w:tmpl w:val="B824B442"/>
    <w:lvl w:ilvl="0" w:tplc="EF88F1E6">
      <w:start w:val="1"/>
      <w:numFmt w:val="bullet"/>
      <w:lvlText w:val=""/>
      <w:lvlJc w:val="left"/>
      <w:pPr>
        <w:ind w:left="720" w:hanging="360"/>
      </w:pPr>
      <w:rPr>
        <w:rFonts w:ascii="Symbol" w:eastAsia="Arial Unicode MS" w:hAnsi="Symbol" w:cs="Arial Unicode MS" w:hint="default"/>
      </w:rPr>
    </w:lvl>
    <w:lvl w:ilvl="1" w:tplc="8F2CEE2C" w:tentative="1">
      <w:start w:val="1"/>
      <w:numFmt w:val="bullet"/>
      <w:lvlText w:val="o"/>
      <w:lvlJc w:val="left"/>
      <w:pPr>
        <w:ind w:left="1440" w:hanging="360"/>
      </w:pPr>
      <w:rPr>
        <w:rFonts w:ascii="Courier New" w:hAnsi="Courier New" w:cs="Courier New" w:hint="default"/>
      </w:rPr>
    </w:lvl>
    <w:lvl w:ilvl="2" w:tplc="A6660180" w:tentative="1">
      <w:start w:val="1"/>
      <w:numFmt w:val="bullet"/>
      <w:lvlText w:val=""/>
      <w:lvlJc w:val="left"/>
      <w:pPr>
        <w:ind w:left="2160" w:hanging="360"/>
      </w:pPr>
      <w:rPr>
        <w:rFonts w:ascii="Wingdings" w:hAnsi="Wingdings" w:hint="default"/>
      </w:rPr>
    </w:lvl>
    <w:lvl w:ilvl="3" w:tplc="CC046EBA" w:tentative="1">
      <w:start w:val="1"/>
      <w:numFmt w:val="bullet"/>
      <w:lvlText w:val=""/>
      <w:lvlJc w:val="left"/>
      <w:pPr>
        <w:ind w:left="2880" w:hanging="360"/>
      </w:pPr>
      <w:rPr>
        <w:rFonts w:ascii="Symbol" w:hAnsi="Symbol" w:hint="default"/>
      </w:rPr>
    </w:lvl>
    <w:lvl w:ilvl="4" w:tplc="5B18106C" w:tentative="1">
      <w:start w:val="1"/>
      <w:numFmt w:val="bullet"/>
      <w:lvlText w:val="o"/>
      <w:lvlJc w:val="left"/>
      <w:pPr>
        <w:ind w:left="3600" w:hanging="360"/>
      </w:pPr>
      <w:rPr>
        <w:rFonts w:ascii="Courier New" w:hAnsi="Courier New" w:cs="Courier New" w:hint="default"/>
      </w:rPr>
    </w:lvl>
    <w:lvl w:ilvl="5" w:tplc="6F56D89E" w:tentative="1">
      <w:start w:val="1"/>
      <w:numFmt w:val="bullet"/>
      <w:lvlText w:val=""/>
      <w:lvlJc w:val="left"/>
      <w:pPr>
        <w:ind w:left="4320" w:hanging="360"/>
      </w:pPr>
      <w:rPr>
        <w:rFonts w:ascii="Wingdings" w:hAnsi="Wingdings" w:hint="default"/>
      </w:rPr>
    </w:lvl>
    <w:lvl w:ilvl="6" w:tplc="9F9ED750" w:tentative="1">
      <w:start w:val="1"/>
      <w:numFmt w:val="bullet"/>
      <w:lvlText w:val=""/>
      <w:lvlJc w:val="left"/>
      <w:pPr>
        <w:ind w:left="5040" w:hanging="360"/>
      </w:pPr>
      <w:rPr>
        <w:rFonts w:ascii="Symbol" w:hAnsi="Symbol" w:hint="default"/>
      </w:rPr>
    </w:lvl>
    <w:lvl w:ilvl="7" w:tplc="D9286706" w:tentative="1">
      <w:start w:val="1"/>
      <w:numFmt w:val="bullet"/>
      <w:lvlText w:val="o"/>
      <w:lvlJc w:val="left"/>
      <w:pPr>
        <w:ind w:left="5760" w:hanging="360"/>
      </w:pPr>
      <w:rPr>
        <w:rFonts w:ascii="Courier New" w:hAnsi="Courier New" w:cs="Courier New" w:hint="default"/>
      </w:rPr>
    </w:lvl>
    <w:lvl w:ilvl="8" w:tplc="BD4EF6FC" w:tentative="1">
      <w:start w:val="1"/>
      <w:numFmt w:val="bullet"/>
      <w:lvlText w:val=""/>
      <w:lvlJc w:val="left"/>
      <w:pPr>
        <w:ind w:left="6480" w:hanging="360"/>
      </w:pPr>
      <w:rPr>
        <w:rFonts w:ascii="Wingdings" w:hAnsi="Wingdings" w:hint="default"/>
      </w:rPr>
    </w:lvl>
  </w:abstractNum>
  <w:abstractNum w:abstractNumId="5" w15:restartNumberingAfterBreak="0">
    <w:nsid w:val="71D5B102"/>
    <w:multiLevelType w:val="hybridMultilevel"/>
    <w:tmpl w:val="FFFFFFFF"/>
    <w:styleLink w:val="ImportedStyle1"/>
    <w:lvl w:ilvl="0" w:tplc="CF64AFDE">
      <w:start w:val="1"/>
      <w:numFmt w:val="bullet"/>
      <w:lvlText w:val="·"/>
      <w:lvlJc w:val="left"/>
      <w:pPr>
        <w:ind w:left="121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0A854B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9AE2A6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EB04AF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960B77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75E25B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926555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F10482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BA0E97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56F62C6"/>
    <w:multiLevelType w:val="hybridMultilevel"/>
    <w:tmpl w:val="41BAEF38"/>
    <w:lvl w:ilvl="0" w:tplc="E9085D40">
      <w:start w:val="1"/>
      <w:numFmt w:val="bullet"/>
      <w:lvlText w:val=""/>
      <w:lvlJc w:val="left"/>
      <w:pPr>
        <w:ind w:left="720" w:hanging="360"/>
      </w:pPr>
      <w:rPr>
        <w:rFonts w:ascii="Symbol" w:hAnsi="Symbol" w:hint="default"/>
      </w:rPr>
    </w:lvl>
    <w:lvl w:ilvl="1" w:tplc="F8C2AD92">
      <w:start w:val="1"/>
      <w:numFmt w:val="bullet"/>
      <w:lvlText w:val="o"/>
      <w:lvlJc w:val="left"/>
      <w:pPr>
        <w:ind w:left="1440" w:hanging="360"/>
      </w:pPr>
      <w:rPr>
        <w:rFonts w:ascii="Courier New" w:hAnsi="Courier New" w:cs="Courier New" w:hint="default"/>
      </w:rPr>
    </w:lvl>
    <w:lvl w:ilvl="2" w:tplc="29342122">
      <w:start w:val="1"/>
      <w:numFmt w:val="bullet"/>
      <w:lvlText w:val=""/>
      <w:lvlJc w:val="left"/>
      <w:pPr>
        <w:ind w:left="2160" w:hanging="360"/>
      </w:pPr>
      <w:rPr>
        <w:rFonts w:ascii="Wingdings" w:hAnsi="Wingdings" w:hint="default"/>
      </w:rPr>
    </w:lvl>
    <w:lvl w:ilvl="3" w:tplc="7A7208A0">
      <w:start w:val="1"/>
      <w:numFmt w:val="bullet"/>
      <w:lvlText w:val=""/>
      <w:lvlJc w:val="left"/>
      <w:pPr>
        <w:ind w:left="2880" w:hanging="360"/>
      </w:pPr>
      <w:rPr>
        <w:rFonts w:ascii="Symbol" w:hAnsi="Symbol" w:hint="default"/>
      </w:rPr>
    </w:lvl>
    <w:lvl w:ilvl="4" w:tplc="1F4031A6">
      <w:start w:val="1"/>
      <w:numFmt w:val="bullet"/>
      <w:lvlText w:val="o"/>
      <w:lvlJc w:val="left"/>
      <w:pPr>
        <w:ind w:left="3600" w:hanging="360"/>
      </w:pPr>
      <w:rPr>
        <w:rFonts w:ascii="Courier New" w:hAnsi="Courier New" w:cs="Courier New" w:hint="default"/>
      </w:rPr>
    </w:lvl>
    <w:lvl w:ilvl="5" w:tplc="18A6E91A">
      <w:start w:val="1"/>
      <w:numFmt w:val="bullet"/>
      <w:lvlText w:val=""/>
      <w:lvlJc w:val="left"/>
      <w:pPr>
        <w:ind w:left="4320" w:hanging="360"/>
      </w:pPr>
      <w:rPr>
        <w:rFonts w:ascii="Wingdings" w:hAnsi="Wingdings" w:hint="default"/>
      </w:rPr>
    </w:lvl>
    <w:lvl w:ilvl="6" w:tplc="3B9C51FC">
      <w:start w:val="1"/>
      <w:numFmt w:val="bullet"/>
      <w:lvlText w:val=""/>
      <w:lvlJc w:val="left"/>
      <w:pPr>
        <w:ind w:left="5040" w:hanging="360"/>
      </w:pPr>
      <w:rPr>
        <w:rFonts w:ascii="Symbol" w:hAnsi="Symbol" w:hint="default"/>
      </w:rPr>
    </w:lvl>
    <w:lvl w:ilvl="7" w:tplc="B4EEA5CC">
      <w:start w:val="1"/>
      <w:numFmt w:val="bullet"/>
      <w:lvlText w:val="o"/>
      <w:lvlJc w:val="left"/>
      <w:pPr>
        <w:ind w:left="5760" w:hanging="360"/>
      </w:pPr>
      <w:rPr>
        <w:rFonts w:ascii="Courier New" w:hAnsi="Courier New" w:cs="Courier New" w:hint="default"/>
      </w:rPr>
    </w:lvl>
    <w:lvl w:ilvl="8" w:tplc="0BDE8E22">
      <w:start w:val="1"/>
      <w:numFmt w:val="bullet"/>
      <w:lvlText w:val=""/>
      <w:lvlJc w:val="left"/>
      <w:pPr>
        <w:ind w:left="6480" w:hanging="360"/>
      </w:pPr>
      <w:rPr>
        <w:rFonts w:ascii="Wingdings" w:hAnsi="Wingdings" w:hint="default"/>
      </w:rPr>
    </w:lvl>
  </w:abstractNum>
  <w:num w:numId="1" w16cid:durableId="693306823">
    <w:abstractNumId w:val="5"/>
  </w:num>
  <w:num w:numId="2" w16cid:durableId="1438675069">
    <w:abstractNumId w:val="3"/>
  </w:num>
  <w:num w:numId="3" w16cid:durableId="251208536">
    <w:abstractNumId w:val="1"/>
  </w:num>
  <w:num w:numId="4" w16cid:durableId="1938247928">
    <w:abstractNumId w:val="4"/>
  </w:num>
  <w:num w:numId="5" w16cid:durableId="132259258">
    <w:abstractNumId w:val="2"/>
  </w:num>
  <w:num w:numId="6" w16cid:durableId="1413699352">
    <w:abstractNumId w:val="6"/>
  </w:num>
  <w:num w:numId="7" w16cid:durableId="103766075">
    <w:abstractNumId w:val="6"/>
  </w:num>
  <w:num w:numId="8" w16cid:durableId="802843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C86"/>
    <w:rsid w:val="000005E4"/>
    <w:rsid w:val="00001D2E"/>
    <w:rsid w:val="00002E1C"/>
    <w:rsid w:val="0000328F"/>
    <w:rsid w:val="00004059"/>
    <w:rsid w:val="000045D3"/>
    <w:rsid w:val="00005A2D"/>
    <w:rsid w:val="00006380"/>
    <w:rsid w:val="00006600"/>
    <w:rsid w:val="00007B30"/>
    <w:rsid w:val="00011F25"/>
    <w:rsid w:val="00012CE7"/>
    <w:rsid w:val="000134D4"/>
    <w:rsid w:val="00013725"/>
    <w:rsid w:val="00014892"/>
    <w:rsid w:val="00016138"/>
    <w:rsid w:val="00026E10"/>
    <w:rsid w:val="00031AEB"/>
    <w:rsid w:val="00032391"/>
    <w:rsid w:val="000359F9"/>
    <w:rsid w:val="00037244"/>
    <w:rsid w:val="000412C7"/>
    <w:rsid w:val="000421FE"/>
    <w:rsid w:val="00044666"/>
    <w:rsid w:val="00044B71"/>
    <w:rsid w:val="0004530A"/>
    <w:rsid w:val="00045B22"/>
    <w:rsid w:val="00046B44"/>
    <w:rsid w:val="00052945"/>
    <w:rsid w:val="00054AD6"/>
    <w:rsid w:val="00055EC8"/>
    <w:rsid w:val="00056313"/>
    <w:rsid w:val="00057DEE"/>
    <w:rsid w:val="00061F5E"/>
    <w:rsid w:val="0006215D"/>
    <w:rsid w:val="000646AC"/>
    <w:rsid w:val="00065378"/>
    <w:rsid w:val="00067E14"/>
    <w:rsid w:val="00070355"/>
    <w:rsid w:val="00072AA2"/>
    <w:rsid w:val="000737A8"/>
    <w:rsid w:val="00074ABF"/>
    <w:rsid w:val="00075C29"/>
    <w:rsid w:val="0007795C"/>
    <w:rsid w:val="0008118C"/>
    <w:rsid w:val="000818F1"/>
    <w:rsid w:val="00083394"/>
    <w:rsid w:val="00084E84"/>
    <w:rsid w:val="00085504"/>
    <w:rsid w:val="00091A4D"/>
    <w:rsid w:val="000924A6"/>
    <w:rsid w:val="00092CE8"/>
    <w:rsid w:val="00097A64"/>
    <w:rsid w:val="000A1CFF"/>
    <w:rsid w:val="000A2F64"/>
    <w:rsid w:val="000A4A65"/>
    <w:rsid w:val="000A6C4E"/>
    <w:rsid w:val="000A6E05"/>
    <w:rsid w:val="000A728C"/>
    <w:rsid w:val="000A772D"/>
    <w:rsid w:val="000B0879"/>
    <w:rsid w:val="000B4343"/>
    <w:rsid w:val="000B5559"/>
    <w:rsid w:val="000B5B85"/>
    <w:rsid w:val="000B6699"/>
    <w:rsid w:val="000B6CED"/>
    <w:rsid w:val="000B7A6E"/>
    <w:rsid w:val="000C07CA"/>
    <w:rsid w:val="000C4A73"/>
    <w:rsid w:val="000C4E5C"/>
    <w:rsid w:val="000D1618"/>
    <w:rsid w:val="000D1C51"/>
    <w:rsid w:val="000D5238"/>
    <w:rsid w:val="000E23DB"/>
    <w:rsid w:val="000E2452"/>
    <w:rsid w:val="000E3181"/>
    <w:rsid w:val="000E37DF"/>
    <w:rsid w:val="000E6785"/>
    <w:rsid w:val="000F0CDA"/>
    <w:rsid w:val="000F7A87"/>
    <w:rsid w:val="00101DC0"/>
    <w:rsid w:val="00102763"/>
    <w:rsid w:val="00103F35"/>
    <w:rsid w:val="00105613"/>
    <w:rsid w:val="00111AFF"/>
    <w:rsid w:val="00114F3E"/>
    <w:rsid w:val="00115056"/>
    <w:rsid w:val="00117AC7"/>
    <w:rsid w:val="00120B15"/>
    <w:rsid w:val="00120BC2"/>
    <w:rsid w:val="001213A6"/>
    <w:rsid w:val="00122264"/>
    <w:rsid w:val="001256ED"/>
    <w:rsid w:val="0012646D"/>
    <w:rsid w:val="001266EA"/>
    <w:rsid w:val="00127AB9"/>
    <w:rsid w:val="00134D86"/>
    <w:rsid w:val="001401A0"/>
    <w:rsid w:val="00143351"/>
    <w:rsid w:val="00143CE8"/>
    <w:rsid w:val="001440E1"/>
    <w:rsid w:val="00144496"/>
    <w:rsid w:val="001445D5"/>
    <w:rsid w:val="00144CD5"/>
    <w:rsid w:val="00150320"/>
    <w:rsid w:val="00150391"/>
    <w:rsid w:val="00152A11"/>
    <w:rsid w:val="00154820"/>
    <w:rsid w:val="001549AD"/>
    <w:rsid w:val="00160908"/>
    <w:rsid w:val="001620B0"/>
    <w:rsid w:val="0016317B"/>
    <w:rsid w:val="001633C9"/>
    <w:rsid w:val="001656DF"/>
    <w:rsid w:val="00165893"/>
    <w:rsid w:val="00170B60"/>
    <w:rsid w:val="001716E6"/>
    <w:rsid w:val="00172418"/>
    <w:rsid w:val="00174825"/>
    <w:rsid w:val="00175D94"/>
    <w:rsid w:val="00177A51"/>
    <w:rsid w:val="00177FCE"/>
    <w:rsid w:val="001813BF"/>
    <w:rsid w:val="001814D5"/>
    <w:rsid w:val="0018377F"/>
    <w:rsid w:val="00183906"/>
    <w:rsid w:val="00184515"/>
    <w:rsid w:val="00184D1E"/>
    <w:rsid w:val="001871C2"/>
    <w:rsid w:val="001876FE"/>
    <w:rsid w:val="00190891"/>
    <w:rsid w:val="00191629"/>
    <w:rsid w:val="0019199F"/>
    <w:rsid w:val="001919D8"/>
    <w:rsid w:val="00192726"/>
    <w:rsid w:val="00194508"/>
    <w:rsid w:val="001945ED"/>
    <w:rsid w:val="0019494D"/>
    <w:rsid w:val="001A2673"/>
    <w:rsid w:val="001A4BBA"/>
    <w:rsid w:val="001A564E"/>
    <w:rsid w:val="001B0133"/>
    <w:rsid w:val="001B3510"/>
    <w:rsid w:val="001B4787"/>
    <w:rsid w:val="001B598B"/>
    <w:rsid w:val="001B6A52"/>
    <w:rsid w:val="001B6C94"/>
    <w:rsid w:val="001C0597"/>
    <w:rsid w:val="001C0E04"/>
    <w:rsid w:val="001C1BFD"/>
    <w:rsid w:val="001C1E17"/>
    <w:rsid w:val="001C2A0C"/>
    <w:rsid w:val="001C4261"/>
    <w:rsid w:val="001D01A1"/>
    <w:rsid w:val="001D38DA"/>
    <w:rsid w:val="001D442C"/>
    <w:rsid w:val="001D4B1C"/>
    <w:rsid w:val="001D50E9"/>
    <w:rsid w:val="001D5C41"/>
    <w:rsid w:val="001D693D"/>
    <w:rsid w:val="001D70AB"/>
    <w:rsid w:val="001D72FC"/>
    <w:rsid w:val="001D758F"/>
    <w:rsid w:val="001D78A9"/>
    <w:rsid w:val="001E01C3"/>
    <w:rsid w:val="001E3221"/>
    <w:rsid w:val="001E4735"/>
    <w:rsid w:val="001E5936"/>
    <w:rsid w:val="001E5D1B"/>
    <w:rsid w:val="001E632D"/>
    <w:rsid w:val="001E732D"/>
    <w:rsid w:val="001E7606"/>
    <w:rsid w:val="001F0512"/>
    <w:rsid w:val="001F069F"/>
    <w:rsid w:val="001F3A27"/>
    <w:rsid w:val="001F3DFA"/>
    <w:rsid w:val="001F5227"/>
    <w:rsid w:val="001F70F6"/>
    <w:rsid w:val="001F762F"/>
    <w:rsid w:val="00202334"/>
    <w:rsid w:val="002032BD"/>
    <w:rsid w:val="00203D1E"/>
    <w:rsid w:val="0020407E"/>
    <w:rsid w:val="002046DB"/>
    <w:rsid w:val="00210821"/>
    <w:rsid w:val="00210D43"/>
    <w:rsid w:val="00213B4E"/>
    <w:rsid w:val="00220DB8"/>
    <w:rsid w:val="00221D3D"/>
    <w:rsid w:val="00221DD3"/>
    <w:rsid w:val="00222A34"/>
    <w:rsid w:val="00224159"/>
    <w:rsid w:val="002251E5"/>
    <w:rsid w:val="002254C6"/>
    <w:rsid w:val="002270B3"/>
    <w:rsid w:val="00227CAD"/>
    <w:rsid w:val="00231553"/>
    <w:rsid w:val="00235DE4"/>
    <w:rsid w:val="002429C8"/>
    <w:rsid w:val="00243521"/>
    <w:rsid w:val="002438EA"/>
    <w:rsid w:val="00243B12"/>
    <w:rsid w:val="00245299"/>
    <w:rsid w:val="002456F1"/>
    <w:rsid w:val="00246063"/>
    <w:rsid w:val="00246238"/>
    <w:rsid w:val="00251A08"/>
    <w:rsid w:val="00251E58"/>
    <w:rsid w:val="00251E79"/>
    <w:rsid w:val="002521DC"/>
    <w:rsid w:val="00252C65"/>
    <w:rsid w:val="00253227"/>
    <w:rsid w:val="002546F8"/>
    <w:rsid w:val="0026056F"/>
    <w:rsid w:val="0026213B"/>
    <w:rsid w:val="00263239"/>
    <w:rsid w:val="00266018"/>
    <w:rsid w:val="00267ABF"/>
    <w:rsid w:val="002709DF"/>
    <w:rsid w:val="00271C86"/>
    <w:rsid w:val="00273330"/>
    <w:rsid w:val="002733EF"/>
    <w:rsid w:val="00273DCD"/>
    <w:rsid w:val="00273EB2"/>
    <w:rsid w:val="00276E8F"/>
    <w:rsid w:val="00276EAC"/>
    <w:rsid w:val="0028013F"/>
    <w:rsid w:val="002806C0"/>
    <w:rsid w:val="00280858"/>
    <w:rsid w:val="002813CC"/>
    <w:rsid w:val="002820EA"/>
    <w:rsid w:val="0028248E"/>
    <w:rsid w:val="00282621"/>
    <w:rsid w:val="002864AB"/>
    <w:rsid w:val="002867FE"/>
    <w:rsid w:val="002903ED"/>
    <w:rsid w:val="002932C4"/>
    <w:rsid w:val="00293A32"/>
    <w:rsid w:val="002A3995"/>
    <w:rsid w:val="002A4841"/>
    <w:rsid w:val="002A5CEC"/>
    <w:rsid w:val="002A7236"/>
    <w:rsid w:val="002B141B"/>
    <w:rsid w:val="002B1D33"/>
    <w:rsid w:val="002B25DF"/>
    <w:rsid w:val="002B57D9"/>
    <w:rsid w:val="002C008E"/>
    <w:rsid w:val="002C00D8"/>
    <w:rsid w:val="002C04D0"/>
    <w:rsid w:val="002C3FEA"/>
    <w:rsid w:val="002C42B7"/>
    <w:rsid w:val="002C4DED"/>
    <w:rsid w:val="002C6001"/>
    <w:rsid w:val="002C60CC"/>
    <w:rsid w:val="002C6DA3"/>
    <w:rsid w:val="002D3207"/>
    <w:rsid w:val="002D36D4"/>
    <w:rsid w:val="002D388A"/>
    <w:rsid w:val="002D39C6"/>
    <w:rsid w:val="002D449F"/>
    <w:rsid w:val="002D4779"/>
    <w:rsid w:val="002D533B"/>
    <w:rsid w:val="002E578D"/>
    <w:rsid w:val="002E5906"/>
    <w:rsid w:val="002E5D33"/>
    <w:rsid w:val="002E74F6"/>
    <w:rsid w:val="002F0451"/>
    <w:rsid w:val="002F3CDE"/>
    <w:rsid w:val="002F5139"/>
    <w:rsid w:val="002F61B6"/>
    <w:rsid w:val="002F73E8"/>
    <w:rsid w:val="00300EEA"/>
    <w:rsid w:val="00301F97"/>
    <w:rsid w:val="0030379C"/>
    <w:rsid w:val="0030440F"/>
    <w:rsid w:val="00307662"/>
    <w:rsid w:val="0031264C"/>
    <w:rsid w:val="00312A1E"/>
    <w:rsid w:val="00314072"/>
    <w:rsid w:val="00316FA6"/>
    <w:rsid w:val="0032256A"/>
    <w:rsid w:val="00323698"/>
    <w:rsid w:val="00324202"/>
    <w:rsid w:val="00324542"/>
    <w:rsid w:val="00325F6D"/>
    <w:rsid w:val="0032728B"/>
    <w:rsid w:val="0033051D"/>
    <w:rsid w:val="0033062D"/>
    <w:rsid w:val="003306F8"/>
    <w:rsid w:val="00331FF2"/>
    <w:rsid w:val="0033478C"/>
    <w:rsid w:val="00335A20"/>
    <w:rsid w:val="00340971"/>
    <w:rsid w:val="00340C26"/>
    <w:rsid w:val="003462D5"/>
    <w:rsid w:val="00346E0C"/>
    <w:rsid w:val="00347DBE"/>
    <w:rsid w:val="00350696"/>
    <w:rsid w:val="003506D7"/>
    <w:rsid w:val="00351E95"/>
    <w:rsid w:val="00352921"/>
    <w:rsid w:val="00354442"/>
    <w:rsid w:val="00354775"/>
    <w:rsid w:val="00354AB1"/>
    <w:rsid w:val="00355B9D"/>
    <w:rsid w:val="00356425"/>
    <w:rsid w:val="0035686B"/>
    <w:rsid w:val="00357A9D"/>
    <w:rsid w:val="00357B82"/>
    <w:rsid w:val="0036164F"/>
    <w:rsid w:val="00362651"/>
    <w:rsid w:val="0036469C"/>
    <w:rsid w:val="003662E5"/>
    <w:rsid w:val="0036665F"/>
    <w:rsid w:val="003707C0"/>
    <w:rsid w:val="00374150"/>
    <w:rsid w:val="0037525E"/>
    <w:rsid w:val="0037602D"/>
    <w:rsid w:val="003763E6"/>
    <w:rsid w:val="00377542"/>
    <w:rsid w:val="00385145"/>
    <w:rsid w:val="003875D3"/>
    <w:rsid w:val="0039050B"/>
    <w:rsid w:val="003913A1"/>
    <w:rsid w:val="0039469C"/>
    <w:rsid w:val="00394D75"/>
    <w:rsid w:val="00396884"/>
    <w:rsid w:val="003974D2"/>
    <w:rsid w:val="003A1E8E"/>
    <w:rsid w:val="003A1FC9"/>
    <w:rsid w:val="003A44AE"/>
    <w:rsid w:val="003A5694"/>
    <w:rsid w:val="003A652B"/>
    <w:rsid w:val="003A6C94"/>
    <w:rsid w:val="003B2241"/>
    <w:rsid w:val="003B58EC"/>
    <w:rsid w:val="003C1074"/>
    <w:rsid w:val="003C2668"/>
    <w:rsid w:val="003C2C27"/>
    <w:rsid w:val="003C6D0C"/>
    <w:rsid w:val="003C7E67"/>
    <w:rsid w:val="003D295D"/>
    <w:rsid w:val="003D3A32"/>
    <w:rsid w:val="003D4275"/>
    <w:rsid w:val="003D45A9"/>
    <w:rsid w:val="003D6C1D"/>
    <w:rsid w:val="003E1B05"/>
    <w:rsid w:val="003E467D"/>
    <w:rsid w:val="003E5FB5"/>
    <w:rsid w:val="003E6F7C"/>
    <w:rsid w:val="003E7E39"/>
    <w:rsid w:val="003F1C46"/>
    <w:rsid w:val="003F2B39"/>
    <w:rsid w:val="003F3B80"/>
    <w:rsid w:val="003F4302"/>
    <w:rsid w:val="003F4AC0"/>
    <w:rsid w:val="003F7772"/>
    <w:rsid w:val="00403F6E"/>
    <w:rsid w:val="004062ED"/>
    <w:rsid w:val="00407802"/>
    <w:rsid w:val="00407915"/>
    <w:rsid w:val="00407C33"/>
    <w:rsid w:val="00407EE4"/>
    <w:rsid w:val="0041078E"/>
    <w:rsid w:val="00410ACD"/>
    <w:rsid w:val="00410BC6"/>
    <w:rsid w:val="00410CE0"/>
    <w:rsid w:val="00411516"/>
    <w:rsid w:val="00414363"/>
    <w:rsid w:val="00416A69"/>
    <w:rsid w:val="00420176"/>
    <w:rsid w:val="004235C0"/>
    <w:rsid w:val="004249F5"/>
    <w:rsid w:val="00425E10"/>
    <w:rsid w:val="00426CB8"/>
    <w:rsid w:val="00426E08"/>
    <w:rsid w:val="00430DFE"/>
    <w:rsid w:val="0043268A"/>
    <w:rsid w:val="0043450A"/>
    <w:rsid w:val="00434511"/>
    <w:rsid w:val="00436BD8"/>
    <w:rsid w:val="0043769C"/>
    <w:rsid w:val="00442A65"/>
    <w:rsid w:val="004458F0"/>
    <w:rsid w:val="00446B3A"/>
    <w:rsid w:val="00451E68"/>
    <w:rsid w:val="00452F0F"/>
    <w:rsid w:val="00455432"/>
    <w:rsid w:val="00457748"/>
    <w:rsid w:val="00461691"/>
    <w:rsid w:val="004641F8"/>
    <w:rsid w:val="00464491"/>
    <w:rsid w:val="00466523"/>
    <w:rsid w:val="004669B5"/>
    <w:rsid w:val="00467200"/>
    <w:rsid w:val="00471D32"/>
    <w:rsid w:val="00472F32"/>
    <w:rsid w:val="004734FE"/>
    <w:rsid w:val="004741BB"/>
    <w:rsid w:val="00476D36"/>
    <w:rsid w:val="00477C38"/>
    <w:rsid w:val="00484B42"/>
    <w:rsid w:val="004878BA"/>
    <w:rsid w:val="0049041E"/>
    <w:rsid w:val="004918EB"/>
    <w:rsid w:val="0049201A"/>
    <w:rsid w:val="004920F7"/>
    <w:rsid w:val="004921E6"/>
    <w:rsid w:val="00492385"/>
    <w:rsid w:val="004A1379"/>
    <w:rsid w:val="004A1508"/>
    <w:rsid w:val="004A25B4"/>
    <w:rsid w:val="004A3601"/>
    <w:rsid w:val="004A6011"/>
    <w:rsid w:val="004B22AD"/>
    <w:rsid w:val="004B3C85"/>
    <w:rsid w:val="004B7533"/>
    <w:rsid w:val="004C29A1"/>
    <w:rsid w:val="004C3261"/>
    <w:rsid w:val="004C3464"/>
    <w:rsid w:val="004C3642"/>
    <w:rsid w:val="004C4DB3"/>
    <w:rsid w:val="004C649B"/>
    <w:rsid w:val="004C766F"/>
    <w:rsid w:val="004D0CEF"/>
    <w:rsid w:val="004D3B47"/>
    <w:rsid w:val="004D43C4"/>
    <w:rsid w:val="004D4FBD"/>
    <w:rsid w:val="004D54B2"/>
    <w:rsid w:val="004E6EEE"/>
    <w:rsid w:val="004F19C8"/>
    <w:rsid w:val="004F2408"/>
    <w:rsid w:val="004F296C"/>
    <w:rsid w:val="004F3553"/>
    <w:rsid w:val="004F5D0E"/>
    <w:rsid w:val="004F6A08"/>
    <w:rsid w:val="00500C34"/>
    <w:rsid w:val="00501E3A"/>
    <w:rsid w:val="00503BA0"/>
    <w:rsid w:val="00504045"/>
    <w:rsid w:val="00504751"/>
    <w:rsid w:val="00505534"/>
    <w:rsid w:val="005071D1"/>
    <w:rsid w:val="00507824"/>
    <w:rsid w:val="00510ED8"/>
    <w:rsid w:val="00513C2B"/>
    <w:rsid w:val="00513C40"/>
    <w:rsid w:val="00513EFC"/>
    <w:rsid w:val="005156E6"/>
    <w:rsid w:val="0052142F"/>
    <w:rsid w:val="00523F14"/>
    <w:rsid w:val="00524A52"/>
    <w:rsid w:val="00524A78"/>
    <w:rsid w:val="005305A9"/>
    <w:rsid w:val="005307E3"/>
    <w:rsid w:val="00532E2A"/>
    <w:rsid w:val="005330EC"/>
    <w:rsid w:val="00534676"/>
    <w:rsid w:val="00535257"/>
    <w:rsid w:val="00535313"/>
    <w:rsid w:val="00535A17"/>
    <w:rsid w:val="005374E6"/>
    <w:rsid w:val="00537FCF"/>
    <w:rsid w:val="00543558"/>
    <w:rsid w:val="00544493"/>
    <w:rsid w:val="00544715"/>
    <w:rsid w:val="00550D46"/>
    <w:rsid w:val="00551E21"/>
    <w:rsid w:val="00553A49"/>
    <w:rsid w:val="00557E68"/>
    <w:rsid w:val="00560127"/>
    <w:rsid w:val="005605A5"/>
    <w:rsid w:val="00561621"/>
    <w:rsid w:val="00563595"/>
    <w:rsid w:val="005646F8"/>
    <w:rsid w:val="005648C1"/>
    <w:rsid w:val="005702CA"/>
    <w:rsid w:val="0057150D"/>
    <w:rsid w:val="005760B9"/>
    <w:rsid w:val="00580E74"/>
    <w:rsid w:val="00581C7B"/>
    <w:rsid w:val="005825D8"/>
    <w:rsid w:val="00583DAC"/>
    <w:rsid w:val="0058475E"/>
    <w:rsid w:val="005878E0"/>
    <w:rsid w:val="00590B76"/>
    <w:rsid w:val="0059140F"/>
    <w:rsid w:val="00592162"/>
    <w:rsid w:val="00592657"/>
    <w:rsid w:val="00594489"/>
    <w:rsid w:val="005962CB"/>
    <w:rsid w:val="0059688F"/>
    <w:rsid w:val="005A03F1"/>
    <w:rsid w:val="005A2BA5"/>
    <w:rsid w:val="005A53CC"/>
    <w:rsid w:val="005A5BC4"/>
    <w:rsid w:val="005A6098"/>
    <w:rsid w:val="005A6C87"/>
    <w:rsid w:val="005A7C6D"/>
    <w:rsid w:val="005B07EB"/>
    <w:rsid w:val="005B4FCD"/>
    <w:rsid w:val="005B7AFA"/>
    <w:rsid w:val="005B7F6A"/>
    <w:rsid w:val="005C0A01"/>
    <w:rsid w:val="005C28A2"/>
    <w:rsid w:val="005C307F"/>
    <w:rsid w:val="005C55A4"/>
    <w:rsid w:val="005C5AAB"/>
    <w:rsid w:val="005C7C80"/>
    <w:rsid w:val="005D46FB"/>
    <w:rsid w:val="005D5A58"/>
    <w:rsid w:val="005D5E3B"/>
    <w:rsid w:val="005E6F04"/>
    <w:rsid w:val="005E756A"/>
    <w:rsid w:val="005E7DF9"/>
    <w:rsid w:val="005E7FCF"/>
    <w:rsid w:val="005F055A"/>
    <w:rsid w:val="005F1D85"/>
    <w:rsid w:val="005F7C2D"/>
    <w:rsid w:val="00602010"/>
    <w:rsid w:val="00603C4B"/>
    <w:rsid w:val="006042F6"/>
    <w:rsid w:val="00605554"/>
    <w:rsid w:val="00605A77"/>
    <w:rsid w:val="0061112E"/>
    <w:rsid w:val="00611AFA"/>
    <w:rsid w:val="00611DE5"/>
    <w:rsid w:val="006126B8"/>
    <w:rsid w:val="0061505F"/>
    <w:rsid w:val="006167CB"/>
    <w:rsid w:val="006206A1"/>
    <w:rsid w:val="0062077A"/>
    <w:rsid w:val="00620ABF"/>
    <w:rsid w:val="00620D94"/>
    <w:rsid w:val="006253A7"/>
    <w:rsid w:val="00626FED"/>
    <w:rsid w:val="00630EF5"/>
    <w:rsid w:val="00631621"/>
    <w:rsid w:val="00631C48"/>
    <w:rsid w:val="00633918"/>
    <w:rsid w:val="00637701"/>
    <w:rsid w:val="006379F0"/>
    <w:rsid w:val="00643B7D"/>
    <w:rsid w:val="00643FBB"/>
    <w:rsid w:val="00647FBD"/>
    <w:rsid w:val="006530E5"/>
    <w:rsid w:val="006533B1"/>
    <w:rsid w:val="00655138"/>
    <w:rsid w:val="00655BF2"/>
    <w:rsid w:val="006568D7"/>
    <w:rsid w:val="0065693C"/>
    <w:rsid w:val="0065753F"/>
    <w:rsid w:val="00661927"/>
    <w:rsid w:val="00662EB2"/>
    <w:rsid w:val="00663FC8"/>
    <w:rsid w:val="006653D9"/>
    <w:rsid w:val="00665D3F"/>
    <w:rsid w:val="0066637E"/>
    <w:rsid w:val="00667695"/>
    <w:rsid w:val="006678E9"/>
    <w:rsid w:val="00667CAB"/>
    <w:rsid w:val="006738C0"/>
    <w:rsid w:val="006774EC"/>
    <w:rsid w:val="006774EF"/>
    <w:rsid w:val="00680448"/>
    <w:rsid w:val="00680B2C"/>
    <w:rsid w:val="00681209"/>
    <w:rsid w:val="0068284C"/>
    <w:rsid w:val="006835F8"/>
    <w:rsid w:val="0068549F"/>
    <w:rsid w:val="0068735A"/>
    <w:rsid w:val="00687B75"/>
    <w:rsid w:val="00687D68"/>
    <w:rsid w:val="0069074C"/>
    <w:rsid w:val="00691E0F"/>
    <w:rsid w:val="00693125"/>
    <w:rsid w:val="00694814"/>
    <w:rsid w:val="00694CBE"/>
    <w:rsid w:val="00696423"/>
    <w:rsid w:val="00697A92"/>
    <w:rsid w:val="00697FEC"/>
    <w:rsid w:val="006A15C8"/>
    <w:rsid w:val="006A2839"/>
    <w:rsid w:val="006A4468"/>
    <w:rsid w:val="006A463A"/>
    <w:rsid w:val="006A6841"/>
    <w:rsid w:val="006A6A61"/>
    <w:rsid w:val="006B0ACE"/>
    <w:rsid w:val="006B2357"/>
    <w:rsid w:val="006B2C70"/>
    <w:rsid w:val="006B525B"/>
    <w:rsid w:val="006B5AD9"/>
    <w:rsid w:val="006B5B9E"/>
    <w:rsid w:val="006B6835"/>
    <w:rsid w:val="006B69A9"/>
    <w:rsid w:val="006C0BF8"/>
    <w:rsid w:val="006C40D5"/>
    <w:rsid w:val="006C45A4"/>
    <w:rsid w:val="006C4777"/>
    <w:rsid w:val="006C4A2A"/>
    <w:rsid w:val="006C5447"/>
    <w:rsid w:val="006C5CA1"/>
    <w:rsid w:val="006C6710"/>
    <w:rsid w:val="006C725B"/>
    <w:rsid w:val="006C728E"/>
    <w:rsid w:val="006D07A3"/>
    <w:rsid w:val="006D7817"/>
    <w:rsid w:val="006E168F"/>
    <w:rsid w:val="006E1D00"/>
    <w:rsid w:val="006E2B55"/>
    <w:rsid w:val="006E2B76"/>
    <w:rsid w:val="006E2C42"/>
    <w:rsid w:val="006E5859"/>
    <w:rsid w:val="006F34C3"/>
    <w:rsid w:val="006F4F72"/>
    <w:rsid w:val="006F7036"/>
    <w:rsid w:val="007001AB"/>
    <w:rsid w:val="007005E9"/>
    <w:rsid w:val="00700A45"/>
    <w:rsid w:val="007030D2"/>
    <w:rsid w:val="00703D0B"/>
    <w:rsid w:val="00704404"/>
    <w:rsid w:val="007049C2"/>
    <w:rsid w:val="007066CD"/>
    <w:rsid w:val="00710BE9"/>
    <w:rsid w:val="00710FB2"/>
    <w:rsid w:val="007114F6"/>
    <w:rsid w:val="00712191"/>
    <w:rsid w:val="00713F64"/>
    <w:rsid w:val="00715B32"/>
    <w:rsid w:val="007169CA"/>
    <w:rsid w:val="00720930"/>
    <w:rsid w:val="007211F2"/>
    <w:rsid w:val="00721BCA"/>
    <w:rsid w:val="007235B8"/>
    <w:rsid w:val="00723697"/>
    <w:rsid w:val="00723D89"/>
    <w:rsid w:val="007306EE"/>
    <w:rsid w:val="00732FEE"/>
    <w:rsid w:val="00733DD8"/>
    <w:rsid w:val="007344C2"/>
    <w:rsid w:val="00734E85"/>
    <w:rsid w:val="00740C4B"/>
    <w:rsid w:val="00740FFA"/>
    <w:rsid w:val="00742147"/>
    <w:rsid w:val="0074232E"/>
    <w:rsid w:val="0074275E"/>
    <w:rsid w:val="00742C66"/>
    <w:rsid w:val="00743A5F"/>
    <w:rsid w:val="00745483"/>
    <w:rsid w:val="00745706"/>
    <w:rsid w:val="00747967"/>
    <w:rsid w:val="0075088C"/>
    <w:rsid w:val="00753EDD"/>
    <w:rsid w:val="00755593"/>
    <w:rsid w:val="00756B70"/>
    <w:rsid w:val="00760478"/>
    <w:rsid w:val="00760D46"/>
    <w:rsid w:val="00761CAF"/>
    <w:rsid w:val="0076655A"/>
    <w:rsid w:val="007701D6"/>
    <w:rsid w:val="00776132"/>
    <w:rsid w:val="007761DB"/>
    <w:rsid w:val="007803B4"/>
    <w:rsid w:val="007811EF"/>
    <w:rsid w:val="00782125"/>
    <w:rsid w:val="007821BC"/>
    <w:rsid w:val="00782BB7"/>
    <w:rsid w:val="00783B8D"/>
    <w:rsid w:val="007858A9"/>
    <w:rsid w:val="007863AF"/>
    <w:rsid w:val="0078651E"/>
    <w:rsid w:val="0078682A"/>
    <w:rsid w:val="0078741B"/>
    <w:rsid w:val="00787FED"/>
    <w:rsid w:val="00790B33"/>
    <w:rsid w:val="00790EFC"/>
    <w:rsid w:val="00791870"/>
    <w:rsid w:val="007921B5"/>
    <w:rsid w:val="007934EC"/>
    <w:rsid w:val="00793975"/>
    <w:rsid w:val="007A27D3"/>
    <w:rsid w:val="007A4113"/>
    <w:rsid w:val="007A518C"/>
    <w:rsid w:val="007A5E30"/>
    <w:rsid w:val="007B026A"/>
    <w:rsid w:val="007B0A3A"/>
    <w:rsid w:val="007B1AA1"/>
    <w:rsid w:val="007B27EA"/>
    <w:rsid w:val="007B2A08"/>
    <w:rsid w:val="007B5CE6"/>
    <w:rsid w:val="007B7FC1"/>
    <w:rsid w:val="007C5465"/>
    <w:rsid w:val="007D18C4"/>
    <w:rsid w:val="007D2689"/>
    <w:rsid w:val="007D43B1"/>
    <w:rsid w:val="007D5B9E"/>
    <w:rsid w:val="007D6B71"/>
    <w:rsid w:val="007D6FDF"/>
    <w:rsid w:val="007D7BE8"/>
    <w:rsid w:val="007D7CA9"/>
    <w:rsid w:val="007D7CD1"/>
    <w:rsid w:val="007E07DB"/>
    <w:rsid w:val="007E1466"/>
    <w:rsid w:val="007E1EEC"/>
    <w:rsid w:val="007E2E2C"/>
    <w:rsid w:val="007E5EE6"/>
    <w:rsid w:val="007E60CB"/>
    <w:rsid w:val="007E697B"/>
    <w:rsid w:val="007E6C3F"/>
    <w:rsid w:val="007F246E"/>
    <w:rsid w:val="007F4B3E"/>
    <w:rsid w:val="007F6C47"/>
    <w:rsid w:val="007F7F94"/>
    <w:rsid w:val="00804EB1"/>
    <w:rsid w:val="00805FED"/>
    <w:rsid w:val="008068E8"/>
    <w:rsid w:val="0081024E"/>
    <w:rsid w:val="0081046A"/>
    <w:rsid w:val="008128EE"/>
    <w:rsid w:val="00813E0C"/>
    <w:rsid w:val="00816490"/>
    <w:rsid w:val="00816605"/>
    <w:rsid w:val="00820454"/>
    <w:rsid w:val="0082150C"/>
    <w:rsid w:val="008256C4"/>
    <w:rsid w:val="008275B8"/>
    <w:rsid w:val="00830774"/>
    <w:rsid w:val="00831CC2"/>
    <w:rsid w:val="00832003"/>
    <w:rsid w:val="008324CF"/>
    <w:rsid w:val="008332C5"/>
    <w:rsid w:val="00833A67"/>
    <w:rsid w:val="00834D78"/>
    <w:rsid w:val="00835E49"/>
    <w:rsid w:val="008405D3"/>
    <w:rsid w:val="00840826"/>
    <w:rsid w:val="00840B1B"/>
    <w:rsid w:val="00843619"/>
    <w:rsid w:val="00844335"/>
    <w:rsid w:val="00844C6D"/>
    <w:rsid w:val="00845BCE"/>
    <w:rsid w:val="00845FF7"/>
    <w:rsid w:val="0084676F"/>
    <w:rsid w:val="00846E22"/>
    <w:rsid w:val="0084721B"/>
    <w:rsid w:val="00847FED"/>
    <w:rsid w:val="00850B10"/>
    <w:rsid w:val="00851003"/>
    <w:rsid w:val="00851E81"/>
    <w:rsid w:val="008526E2"/>
    <w:rsid w:val="00853711"/>
    <w:rsid w:val="00853AE0"/>
    <w:rsid w:val="00853C1E"/>
    <w:rsid w:val="008544F7"/>
    <w:rsid w:val="0085456F"/>
    <w:rsid w:val="00855A6F"/>
    <w:rsid w:val="00856EF9"/>
    <w:rsid w:val="00860DCC"/>
    <w:rsid w:val="0086159B"/>
    <w:rsid w:val="0086195D"/>
    <w:rsid w:val="0086265E"/>
    <w:rsid w:val="0086292A"/>
    <w:rsid w:val="00863ED6"/>
    <w:rsid w:val="00864410"/>
    <w:rsid w:val="008649C7"/>
    <w:rsid w:val="00865387"/>
    <w:rsid w:val="008658E8"/>
    <w:rsid w:val="008669CE"/>
    <w:rsid w:val="0087124B"/>
    <w:rsid w:val="00872923"/>
    <w:rsid w:val="00873101"/>
    <w:rsid w:val="00874C67"/>
    <w:rsid w:val="00875003"/>
    <w:rsid w:val="0088021E"/>
    <w:rsid w:val="00882478"/>
    <w:rsid w:val="00882968"/>
    <w:rsid w:val="00882C8E"/>
    <w:rsid w:val="0088321A"/>
    <w:rsid w:val="00886577"/>
    <w:rsid w:val="00887CA5"/>
    <w:rsid w:val="00895006"/>
    <w:rsid w:val="00897112"/>
    <w:rsid w:val="008A0019"/>
    <w:rsid w:val="008A0EEA"/>
    <w:rsid w:val="008A15EA"/>
    <w:rsid w:val="008A2187"/>
    <w:rsid w:val="008A250B"/>
    <w:rsid w:val="008A3C95"/>
    <w:rsid w:val="008A4C46"/>
    <w:rsid w:val="008A6889"/>
    <w:rsid w:val="008B1268"/>
    <w:rsid w:val="008B377F"/>
    <w:rsid w:val="008B41C7"/>
    <w:rsid w:val="008B5575"/>
    <w:rsid w:val="008B6DDD"/>
    <w:rsid w:val="008C04EB"/>
    <w:rsid w:val="008C069B"/>
    <w:rsid w:val="008C10AB"/>
    <w:rsid w:val="008C1267"/>
    <w:rsid w:val="008C149A"/>
    <w:rsid w:val="008C25D2"/>
    <w:rsid w:val="008C334F"/>
    <w:rsid w:val="008C4D08"/>
    <w:rsid w:val="008C78C8"/>
    <w:rsid w:val="008D00BE"/>
    <w:rsid w:val="008D079A"/>
    <w:rsid w:val="008D1343"/>
    <w:rsid w:val="008D1F55"/>
    <w:rsid w:val="008D24B5"/>
    <w:rsid w:val="008D28F9"/>
    <w:rsid w:val="008D3410"/>
    <w:rsid w:val="008D4380"/>
    <w:rsid w:val="008D458B"/>
    <w:rsid w:val="008D4A17"/>
    <w:rsid w:val="008D50FE"/>
    <w:rsid w:val="008D5E08"/>
    <w:rsid w:val="008E0405"/>
    <w:rsid w:val="008E0E31"/>
    <w:rsid w:val="008E16C7"/>
    <w:rsid w:val="008E5624"/>
    <w:rsid w:val="008E6E62"/>
    <w:rsid w:val="008F0DEE"/>
    <w:rsid w:val="008F2954"/>
    <w:rsid w:val="008F53AB"/>
    <w:rsid w:val="00900345"/>
    <w:rsid w:val="00901463"/>
    <w:rsid w:val="0090729C"/>
    <w:rsid w:val="00910006"/>
    <w:rsid w:val="009116BE"/>
    <w:rsid w:val="00911C59"/>
    <w:rsid w:val="00913D8C"/>
    <w:rsid w:val="009145C8"/>
    <w:rsid w:val="00914DC8"/>
    <w:rsid w:val="009150A4"/>
    <w:rsid w:val="009179C8"/>
    <w:rsid w:val="009200BD"/>
    <w:rsid w:val="00920CD1"/>
    <w:rsid w:val="00921E27"/>
    <w:rsid w:val="00922420"/>
    <w:rsid w:val="00924555"/>
    <w:rsid w:val="00924D2B"/>
    <w:rsid w:val="00927381"/>
    <w:rsid w:val="00927B34"/>
    <w:rsid w:val="00931561"/>
    <w:rsid w:val="00931DA2"/>
    <w:rsid w:val="009322A9"/>
    <w:rsid w:val="009329F6"/>
    <w:rsid w:val="00932ACD"/>
    <w:rsid w:val="00933801"/>
    <w:rsid w:val="00933911"/>
    <w:rsid w:val="00935C4D"/>
    <w:rsid w:val="0093776B"/>
    <w:rsid w:val="0094094A"/>
    <w:rsid w:val="00944431"/>
    <w:rsid w:val="0094639E"/>
    <w:rsid w:val="00951DA8"/>
    <w:rsid w:val="00952CFC"/>
    <w:rsid w:val="009556AC"/>
    <w:rsid w:val="009561A4"/>
    <w:rsid w:val="00961BE3"/>
    <w:rsid w:val="00962A89"/>
    <w:rsid w:val="0096409F"/>
    <w:rsid w:val="009677D0"/>
    <w:rsid w:val="0097137B"/>
    <w:rsid w:val="009714E3"/>
    <w:rsid w:val="009744D6"/>
    <w:rsid w:val="00974E3A"/>
    <w:rsid w:val="009777B8"/>
    <w:rsid w:val="0097795F"/>
    <w:rsid w:val="00982E3F"/>
    <w:rsid w:val="00984115"/>
    <w:rsid w:val="009845D1"/>
    <w:rsid w:val="0098501B"/>
    <w:rsid w:val="00985AC7"/>
    <w:rsid w:val="0098618C"/>
    <w:rsid w:val="00987F43"/>
    <w:rsid w:val="00991A9B"/>
    <w:rsid w:val="00992513"/>
    <w:rsid w:val="009926A8"/>
    <w:rsid w:val="009938F1"/>
    <w:rsid w:val="00996AD9"/>
    <w:rsid w:val="00997580"/>
    <w:rsid w:val="009A40EF"/>
    <w:rsid w:val="009A4D56"/>
    <w:rsid w:val="009A6DD3"/>
    <w:rsid w:val="009A7A97"/>
    <w:rsid w:val="009B28DF"/>
    <w:rsid w:val="009B2973"/>
    <w:rsid w:val="009B2A8A"/>
    <w:rsid w:val="009B354B"/>
    <w:rsid w:val="009B5D24"/>
    <w:rsid w:val="009B5D71"/>
    <w:rsid w:val="009B76E0"/>
    <w:rsid w:val="009B7844"/>
    <w:rsid w:val="009C0C5C"/>
    <w:rsid w:val="009C1369"/>
    <w:rsid w:val="009C1561"/>
    <w:rsid w:val="009C1B2B"/>
    <w:rsid w:val="009C3224"/>
    <w:rsid w:val="009C3C1C"/>
    <w:rsid w:val="009C4BC4"/>
    <w:rsid w:val="009C5739"/>
    <w:rsid w:val="009C7425"/>
    <w:rsid w:val="009D1CBB"/>
    <w:rsid w:val="009D7253"/>
    <w:rsid w:val="009E0366"/>
    <w:rsid w:val="009E1614"/>
    <w:rsid w:val="009E231A"/>
    <w:rsid w:val="009E2D76"/>
    <w:rsid w:val="009E753A"/>
    <w:rsid w:val="009F25CC"/>
    <w:rsid w:val="009F65B7"/>
    <w:rsid w:val="009F77BC"/>
    <w:rsid w:val="009F7D24"/>
    <w:rsid w:val="009F7EAE"/>
    <w:rsid w:val="00A0014C"/>
    <w:rsid w:val="00A00ABC"/>
    <w:rsid w:val="00A024FE"/>
    <w:rsid w:val="00A03D6E"/>
    <w:rsid w:val="00A065A0"/>
    <w:rsid w:val="00A065E6"/>
    <w:rsid w:val="00A06651"/>
    <w:rsid w:val="00A07005"/>
    <w:rsid w:val="00A10849"/>
    <w:rsid w:val="00A1472F"/>
    <w:rsid w:val="00A14D94"/>
    <w:rsid w:val="00A15F17"/>
    <w:rsid w:val="00A16010"/>
    <w:rsid w:val="00A171CA"/>
    <w:rsid w:val="00A20857"/>
    <w:rsid w:val="00A21CC7"/>
    <w:rsid w:val="00A2345C"/>
    <w:rsid w:val="00A23918"/>
    <w:rsid w:val="00A23E7F"/>
    <w:rsid w:val="00A2490B"/>
    <w:rsid w:val="00A24EC7"/>
    <w:rsid w:val="00A27363"/>
    <w:rsid w:val="00A31906"/>
    <w:rsid w:val="00A31CC7"/>
    <w:rsid w:val="00A34817"/>
    <w:rsid w:val="00A35226"/>
    <w:rsid w:val="00A37BED"/>
    <w:rsid w:val="00A40D07"/>
    <w:rsid w:val="00A4361F"/>
    <w:rsid w:val="00A4411B"/>
    <w:rsid w:val="00A501A3"/>
    <w:rsid w:val="00A50235"/>
    <w:rsid w:val="00A54B65"/>
    <w:rsid w:val="00A6036E"/>
    <w:rsid w:val="00A61A4B"/>
    <w:rsid w:val="00A623D4"/>
    <w:rsid w:val="00A63B2F"/>
    <w:rsid w:val="00A64C9B"/>
    <w:rsid w:val="00A70757"/>
    <w:rsid w:val="00A73881"/>
    <w:rsid w:val="00A73D4D"/>
    <w:rsid w:val="00A76C67"/>
    <w:rsid w:val="00A76E58"/>
    <w:rsid w:val="00A77418"/>
    <w:rsid w:val="00A80059"/>
    <w:rsid w:val="00A812A6"/>
    <w:rsid w:val="00A8161B"/>
    <w:rsid w:val="00A82548"/>
    <w:rsid w:val="00A83232"/>
    <w:rsid w:val="00A85169"/>
    <w:rsid w:val="00A85AD2"/>
    <w:rsid w:val="00A9629A"/>
    <w:rsid w:val="00AA211C"/>
    <w:rsid w:val="00AA21A2"/>
    <w:rsid w:val="00AA4DA3"/>
    <w:rsid w:val="00AA50E0"/>
    <w:rsid w:val="00AA54B4"/>
    <w:rsid w:val="00AB19C8"/>
    <w:rsid w:val="00AB48F4"/>
    <w:rsid w:val="00AB5924"/>
    <w:rsid w:val="00AB6FA3"/>
    <w:rsid w:val="00AB70F1"/>
    <w:rsid w:val="00AB7E6B"/>
    <w:rsid w:val="00AC14DC"/>
    <w:rsid w:val="00AC48C5"/>
    <w:rsid w:val="00AD053A"/>
    <w:rsid w:val="00AD4227"/>
    <w:rsid w:val="00AD49AF"/>
    <w:rsid w:val="00AD4CA9"/>
    <w:rsid w:val="00AD5E16"/>
    <w:rsid w:val="00AD72C5"/>
    <w:rsid w:val="00AE02C9"/>
    <w:rsid w:val="00AE0CA3"/>
    <w:rsid w:val="00AE26E7"/>
    <w:rsid w:val="00AE3142"/>
    <w:rsid w:val="00AE34C2"/>
    <w:rsid w:val="00AE3862"/>
    <w:rsid w:val="00AE5292"/>
    <w:rsid w:val="00AE5C97"/>
    <w:rsid w:val="00AE6521"/>
    <w:rsid w:val="00AE66D1"/>
    <w:rsid w:val="00AE75B8"/>
    <w:rsid w:val="00AF0395"/>
    <w:rsid w:val="00AF19E8"/>
    <w:rsid w:val="00AF3F2F"/>
    <w:rsid w:val="00AF5054"/>
    <w:rsid w:val="00AF6F0D"/>
    <w:rsid w:val="00AF7451"/>
    <w:rsid w:val="00B02904"/>
    <w:rsid w:val="00B04126"/>
    <w:rsid w:val="00B13338"/>
    <w:rsid w:val="00B167CD"/>
    <w:rsid w:val="00B17769"/>
    <w:rsid w:val="00B206E9"/>
    <w:rsid w:val="00B230EC"/>
    <w:rsid w:val="00B2325B"/>
    <w:rsid w:val="00B2483A"/>
    <w:rsid w:val="00B26A9F"/>
    <w:rsid w:val="00B32110"/>
    <w:rsid w:val="00B329C3"/>
    <w:rsid w:val="00B33CA1"/>
    <w:rsid w:val="00B40341"/>
    <w:rsid w:val="00B40908"/>
    <w:rsid w:val="00B425C0"/>
    <w:rsid w:val="00B458AC"/>
    <w:rsid w:val="00B55F2F"/>
    <w:rsid w:val="00B5654D"/>
    <w:rsid w:val="00B57032"/>
    <w:rsid w:val="00B63666"/>
    <w:rsid w:val="00B6543A"/>
    <w:rsid w:val="00B655D4"/>
    <w:rsid w:val="00B658BA"/>
    <w:rsid w:val="00B67019"/>
    <w:rsid w:val="00B67A15"/>
    <w:rsid w:val="00B71304"/>
    <w:rsid w:val="00B71A10"/>
    <w:rsid w:val="00B74CFC"/>
    <w:rsid w:val="00B7698A"/>
    <w:rsid w:val="00B76D37"/>
    <w:rsid w:val="00B8220A"/>
    <w:rsid w:val="00B8228A"/>
    <w:rsid w:val="00B8672C"/>
    <w:rsid w:val="00B8738E"/>
    <w:rsid w:val="00B8756F"/>
    <w:rsid w:val="00B90F4C"/>
    <w:rsid w:val="00B92A03"/>
    <w:rsid w:val="00B94897"/>
    <w:rsid w:val="00B94DF0"/>
    <w:rsid w:val="00B96ABF"/>
    <w:rsid w:val="00B97257"/>
    <w:rsid w:val="00BA4B15"/>
    <w:rsid w:val="00BA4EA9"/>
    <w:rsid w:val="00BA548A"/>
    <w:rsid w:val="00BA67D4"/>
    <w:rsid w:val="00BB1B6D"/>
    <w:rsid w:val="00BB3056"/>
    <w:rsid w:val="00BB50FF"/>
    <w:rsid w:val="00BB5542"/>
    <w:rsid w:val="00BB58D4"/>
    <w:rsid w:val="00BB6097"/>
    <w:rsid w:val="00BB7A18"/>
    <w:rsid w:val="00BB7A5B"/>
    <w:rsid w:val="00BC07F8"/>
    <w:rsid w:val="00BC0B10"/>
    <w:rsid w:val="00BC2262"/>
    <w:rsid w:val="00BC5462"/>
    <w:rsid w:val="00BC5918"/>
    <w:rsid w:val="00BC68DA"/>
    <w:rsid w:val="00BC6E7A"/>
    <w:rsid w:val="00BD0C12"/>
    <w:rsid w:val="00BD14F7"/>
    <w:rsid w:val="00BD19C7"/>
    <w:rsid w:val="00BD1C6B"/>
    <w:rsid w:val="00BD37FE"/>
    <w:rsid w:val="00BD3E7B"/>
    <w:rsid w:val="00BD52E8"/>
    <w:rsid w:val="00BD6D18"/>
    <w:rsid w:val="00BD6FD3"/>
    <w:rsid w:val="00BD7951"/>
    <w:rsid w:val="00BD7D8E"/>
    <w:rsid w:val="00BE18C1"/>
    <w:rsid w:val="00BE196D"/>
    <w:rsid w:val="00BE462E"/>
    <w:rsid w:val="00BE4759"/>
    <w:rsid w:val="00BE4C11"/>
    <w:rsid w:val="00BF0C71"/>
    <w:rsid w:val="00BF130D"/>
    <w:rsid w:val="00BF1E91"/>
    <w:rsid w:val="00BF6FA4"/>
    <w:rsid w:val="00BF774E"/>
    <w:rsid w:val="00BF7D57"/>
    <w:rsid w:val="00C02A13"/>
    <w:rsid w:val="00C02F36"/>
    <w:rsid w:val="00C0502B"/>
    <w:rsid w:val="00C066E1"/>
    <w:rsid w:val="00C07A6A"/>
    <w:rsid w:val="00C1042B"/>
    <w:rsid w:val="00C106A9"/>
    <w:rsid w:val="00C1207C"/>
    <w:rsid w:val="00C14DDE"/>
    <w:rsid w:val="00C176E4"/>
    <w:rsid w:val="00C26F6A"/>
    <w:rsid w:val="00C32AA4"/>
    <w:rsid w:val="00C3355F"/>
    <w:rsid w:val="00C33613"/>
    <w:rsid w:val="00C340C7"/>
    <w:rsid w:val="00C3476B"/>
    <w:rsid w:val="00C35055"/>
    <w:rsid w:val="00C3554E"/>
    <w:rsid w:val="00C3599C"/>
    <w:rsid w:val="00C35E9A"/>
    <w:rsid w:val="00C360C4"/>
    <w:rsid w:val="00C365DF"/>
    <w:rsid w:val="00C36E02"/>
    <w:rsid w:val="00C3722D"/>
    <w:rsid w:val="00C401F7"/>
    <w:rsid w:val="00C40900"/>
    <w:rsid w:val="00C41123"/>
    <w:rsid w:val="00C414CA"/>
    <w:rsid w:val="00C44122"/>
    <w:rsid w:val="00C47603"/>
    <w:rsid w:val="00C533DC"/>
    <w:rsid w:val="00C55318"/>
    <w:rsid w:val="00C55CBE"/>
    <w:rsid w:val="00C56831"/>
    <w:rsid w:val="00C5781C"/>
    <w:rsid w:val="00C57C19"/>
    <w:rsid w:val="00C57CE6"/>
    <w:rsid w:val="00C64434"/>
    <w:rsid w:val="00C7007A"/>
    <w:rsid w:val="00C70493"/>
    <w:rsid w:val="00C71C8D"/>
    <w:rsid w:val="00C72392"/>
    <w:rsid w:val="00C72AFB"/>
    <w:rsid w:val="00C740F1"/>
    <w:rsid w:val="00C74856"/>
    <w:rsid w:val="00C8328D"/>
    <w:rsid w:val="00C8382B"/>
    <w:rsid w:val="00C85ECF"/>
    <w:rsid w:val="00C91513"/>
    <w:rsid w:val="00C916C8"/>
    <w:rsid w:val="00C91ACB"/>
    <w:rsid w:val="00C92839"/>
    <w:rsid w:val="00C939A6"/>
    <w:rsid w:val="00C96D39"/>
    <w:rsid w:val="00CA0122"/>
    <w:rsid w:val="00CA100A"/>
    <w:rsid w:val="00CA17C0"/>
    <w:rsid w:val="00CA3776"/>
    <w:rsid w:val="00CA4D30"/>
    <w:rsid w:val="00CB0FA7"/>
    <w:rsid w:val="00CB10B4"/>
    <w:rsid w:val="00CB1583"/>
    <w:rsid w:val="00CB1B9A"/>
    <w:rsid w:val="00CB4CE9"/>
    <w:rsid w:val="00CB6F45"/>
    <w:rsid w:val="00CB71EE"/>
    <w:rsid w:val="00CC0C98"/>
    <w:rsid w:val="00CC2581"/>
    <w:rsid w:val="00CC34A9"/>
    <w:rsid w:val="00CC5D5E"/>
    <w:rsid w:val="00CC6831"/>
    <w:rsid w:val="00CC7990"/>
    <w:rsid w:val="00CD1080"/>
    <w:rsid w:val="00CD301B"/>
    <w:rsid w:val="00CD42D0"/>
    <w:rsid w:val="00CD7759"/>
    <w:rsid w:val="00CD7DBB"/>
    <w:rsid w:val="00CE08E1"/>
    <w:rsid w:val="00CE10E8"/>
    <w:rsid w:val="00CE21E7"/>
    <w:rsid w:val="00CE2A32"/>
    <w:rsid w:val="00CE2F74"/>
    <w:rsid w:val="00CE3AF0"/>
    <w:rsid w:val="00CE5E60"/>
    <w:rsid w:val="00CE6530"/>
    <w:rsid w:val="00CE662B"/>
    <w:rsid w:val="00CE68DA"/>
    <w:rsid w:val="00CE7F2D"/>
    <w:rsid w:val="00CF07EA"/>
    <w:rsid w:val="00CF1B65"/>
    <w:rsid w:val="00CF4303"/>
    <w:rsid w:val="00CF50A7"/>
    <w:rsid w:val="00CF6E90"/>
    <w:rsid w:val="00CF790C"/>
    <w:rsid w:val="00D00399"/>
    <w:rsid w:val="00D00616"/>
    <w:rsid w:val="00D00677"/>
    <w:rsid w:val="00D006E0"/>
    <w:rsid w:val="00D00967"/>
    <w:rsid w:val="00D02607"/>
    <w:rsid w:val="00D030C1"/>
    <w:rsid w:val="00D07355"/>
    <w:rsid w:val="00D07EC6"/>
    <w:rsid w:val="00D10A80"/>
    <w:rsid w:val="00D135E5"/>
    <w:rsid w:val="00D14EF3"/>
    <w:rsid w:val="00D1538C"/>
    <w:rsid w:val="00D205F1"/>
    <w:rsid w:val="00D20ACE"/>
    <w:rsid w:val="00D217AF"/>
    <w:rsid w:val="00D24EFC"/>
    <w:rsid w:val="00D26240"/>
    <w:rsid w:val="00D26B1F"/>
    <w:rsid w:val="00D26FE5"/>
    <w:rsid w:val="00D30157"/>
    <w:rsid w:val="00D33D5D"/>
    <w:rsid w:val="00D34B07"/>
    <w:rsid w:val="00D37BE9"/>
    <w:rsid w:val="00D40256"/>
    <w:rsid w:val="00D402F3"/>
    <w:rsid w:val="00D46E8B"/>
    <w:rsid w:val="00D479B0"/>
    <w:rsid w:val="00D50065"/>
    <w:rsid w:val="00D5016F"/>
    <w:rsid w:val="00D51801"/>
    <w:rsid w:val="00D518AA"/>
    <w:rsid w:val="00D51AC6"/>
    <w:rsid w:val="00D52C6E"/>
    <w:rsid w:val="00D52F8D"/>
    <w:rsid w:val="00D544BE"/>
    <w:rsid w:val="00D54A60"/>
    <w:rsid w:val="00D57DCC"/>
    <w:rsid w:val="00D6099D"/>
    <w:rsid w:val="00D63C02"/>
    <w:rsid w:val="00D64D32"/>
    <w:rsid w:val="00D71DAC"/>
    <w:rsid w:val="00D72FAF"/>
    <w:rsid w:val="00D7316F"/>
    <w:rsid w:val="00D731E0"/>
    <w:rsid w:val="00D73C14"/>
    <w:rsid w:val="00D744B7"/>
    <w:rsid w:val="00D7610D"/>
    <w:rsid w:val="00D81515"/>
    <w:rsid w:val="00D82257"/>
    <w:rsid w:val="00D82F48"/>
    <w:rsid w:val="00D83720"/>
    <w:rsid w:val="00D83864"/>
    <w:rsid w:val="00D86972"/>
    <w:rsid w:val="00D86E04"/>
    <w:rsid w:val="00D9145F"/>
    <w:rsid w:val="00D9159F"/>
    <w:rsid w:val="00D91B23"/>
    <w:rsid w:val="00D91F8F"/>
    <w:rsid w:val="00D93486"/>
    <w:rsid w:val="00DA0FC7"/>
    <w:rsid w:val="00DA2251"/>
    <w:rsid w:val="00DA492C"/>
    <w:rsid w:val="00DA545A"/>
    <w:rsid w:val="00DB0C12"/>
    <w:rsid w:val="00DB1636"/>
    <w:rsid w:val="00DB3369"/>
    <w:rsid w:val="00DB5D97"/>
    <w:rsid w:val="00DB7EA8"/>
    <w:rsid w:val="00DC0553"/>
    <w:rsid w:val="00DC1E95"/>
    <w:rsid w:val="00DC224D"/>
    <w:rsid w:val="00DC2BC7"/>
    <w:rsid w:val="00DC2BCB"/>
    <w:rsid w:val="00DC35BC"/>
    <w:rsid w:val="00DD19E1"/>
    <w:rsid w:val="00DD3510"/>
    <w:rsid w:val="00DD5175"/>
    <w:rsid w:val="00DE2669"/>
    <w:rsid w:val="00DE2AA6"/>
    <w:rsid w:val="00DE607B"/>
    <w:rsid w:val="00DE6939"/>
    <w:rsid w:val="00DE6AD6"/>
    <w:rsid w:val="00DE6E34"/>
    <w:rsid w:val="00DE70FE"/>
    <w:rsid w:val="00DE7847"/>
    <w:rsid w:val="00DF269C"/>
    <w:rsid w:val="00DF52C3"/>
    <w:rsid w:val="00DF59F6"/>
    <w:rsid w:val="00DF7AD2"/>
    <w:rsid w:val="00E01AC3"/>
    <w:rsid w:val="00E025E4"/>
    <w:rsid w:val="00E028A8"/>
    <w:rsid w:val="00E028C2"/>
    <w:rsid w:val="00E04016"/>
    <w:rsid w:val="00E048AC"/>
    <w:rsid w:val="00E07CDF"/>
    <w:rsid w:val="00E10946"/>
    <w:rsid w:val="00E10C6D"/>
    <w:rsid w:val="00E12BF8"/>
    <w:rsid w:val="00E14343"/>
    <w:rsid w:val="00E16B45"/>
    <w:rsid w:val="00E16C68"/>
    <w:rsid w:val="00E21F5B"/>
    <w:rsid w:val="00E23245"/>
    <w:rsid w:val="00E27ABB"/>
    <w:rsid w:val="00E32784"/>
    <w:rsid w:val="00E33F29"/>
    <w:rsid w:val="00E341B6"/>
    <w:rsid w:val="00E34793"/>
    <w:rsid w:val="00E403C5"/>
    <w:rsid w:val="00E42452"/>
    <w:rsid w:val="00E42C63"/>
    <w:rsid w:val="00E42C93"/>
    <w:rsid w:val="00E42D72"/>
    <w:rsid w:val="00E435F1"/>
    <w:rsid w:val="00E4379A"/>
    <w:rsid w:val="00E46DD5"/>
    <w:rsid w:val="00E51585"/>
    <w:rsid w:val="00E5275B"/>
    <w:rsid w:val="00E53350"/>
    <w:rsid w:val="00E546C2"/>
    <w:rsid w:val="00E54892"/>
    <w:rsid w:val="00E57E6B"/>
    <w:rsid w:val="00E57EEE"/>
    <w:rsid w:val="00E608FE"/>
    <w:rsid w:val="00E61AD8"/>
    <w:rsid w:val="00E624B9"/>
    <w:rsid w:val="00E62E02"/>
    <w:rsid w:val="00E63149"/>
    <w:rsid w:val="00E67B5A"/>
    <w:rsid w:val="00E67ED8"/>
    <w:rsid w:val="00E7029D"/>
    <w:rsid w:val="00E740C9"/>
    <w:rsid w:val="00E755C1"/>
    <w:rsid w:val="00E76ABD"/>
    <w:rsid w:val="00E80238"/>
    <w:rsid w:val="00E820F9"/>
    <w:rsid w:val="00E90A57"/>
    <w:rsid w:val="00E92287"/>
    <w:rsid w:val="00E93362"/>
    <w:rsid w:val="00E948D5"/>
    <w:rsid w:val="00E954E0"/>
    <w:rsid w:val="00E95E02"/>
    <w:rsid w:val="00E96471"/>
    <w:rsid w:val="00E9677D"/>
    <w:rsid w:val="00E96EBC"/>
    <w:rsid w:val="00E97216"/>
    <w:rsid w:val="00E97B89"/>
    <w:rsid w:val="00EA3DDF"/>
    <w:rsid w:val="00EA5043"/>
    <w:rsid w:val="00EA547C"/>
    <w:rsid w:val="00EA54CA"/>
    <w:rsid w:val="00EA5A48"/>
    <w:rsid w:val="00EA5AEE"/>
    <w:rsid w:val="00EA6B3B"/>
    <w:rsid w:val="00EB021D"/>
    <w:rsid w:val="00EB13DE"/>
    <w:rsid w:val="00EB2B4F"/>
    <w:rsid w:val="00EB2C77"/>
    <w:rsid w:val="00EB3BC2"/>
    <w:rsid w:val="00EB4E85"/>
    <w:rsid w:val="00EB74E8"/>
    <w:rsid w:val="00EB7FEE"/>
    <w:rsid w:val="00EC1222"/>
    <w:rsid w:val="00EC229C"/>
    <w:rsid w:val="00EC248B"/>
    <w:rsid w:val="00EC4225"/>
    <w:rsid w:val="00EC46B9"/>
    <w:rsid w:val="00EC46E9"/>
    <w:rsid w:val="00EC58F5"/>
    <w:rsid w:val="00EC60E9"/>
    <w:rsid w:val="00EC7C16"/>
    <w:rsid w:val="00ED1A1E"/>
    <w:rsid w:val="00ED226C"/>
    <w:rsid w:val="00ED26D2"/>
    <w:rsid w:val="00ED32C8"/>
    <w:rsid w:val="00ED3353"/>
    <w:rsid w:val="00ED4955"/>
    <w:rsid w:val="00EE0F2A"/>
    <w:rsid w:val="00EE2684"/>
    <w:rsid w:val="00EE3C0D"/>
    <w:rsid w:val="00EE6841"/>
    <w:rsid w:val="00EF2E17"/>
    <w:rsid w:val="00EF2F25"/>
    <w:rsid w:val="00EF30B8"/>
    <w:rsid w:val="00EF3A4E"/>
    <w:rsid w:val="00EF5126"/>
    <w:rsid w:val="00EF5B71"/>
    <w:rsid w:val="00EF5EE8"/>
    <w:rsid w:val="00EF5F18"/>
    <w:rsid w:val="00F001D1"/>
    <w:rsid w:val="00F008F0"/>
    <w:rsid w:val="00F00DD5"/>
    <w:rsid w:val="00F016DE"/>
    <w:rsid w:val="00F01EB3"/>
    <w:rsid w:val="00F02B9A"/>
    <w:rsid w:val="00F033F7"/>
    <w:rsid w:val="00F05D80"/>
    <w:rsid w:val="00F06402"/>
    <w:rsid w:val="00F066F7"/>
    <w:rsid w:val="00F1117D"/>
    <w:rsid w:val="00F12B43"/>
    <w:rsid w:val="00F13705"/>
    <w:rsid w:val="00F15E57"/>
    <w:rsid w:val="00F17735"/>
    <w:rsid w:val="00F178B1"/>
    <w:rsid w:val="00F21D1F"/>
    <w:rsid w:val="00F23E90"/>
    <w:rsid w:val="00F23FB4"/>
    <w:rsid w:val="00F240FA"/>
    <w:rsid w:val="00F26BFB"/>
    <w:rsid w:val="00F3334B"/>
    <w:rsid w:val="00F33DEB"/>
    <w:rsid w:val="00F34E8B"/>
    <w:rsid w:val="00F366F2"/>
    <w:rsid w:val="00F36EDE"/>
    <w:rsid w:val="00F40064"/>
    <w:rsid w:val="00F425CB"/>
    <w:rsid w:val="00F430BA"/>
    <w:rsid w:val="00F44140"/>
    <w:rsid w:val="00F45F8C"/>
    <w:rsid w:val="00F46F72"/>
    <w:rsid w:val="00F5242A"/>
    <w:rsid w:val="00F52E8F"/>
    <w:rsid w:val="00F55942"/>
    <w:rsid w:val="00F562AE"/>
    <w:rsid w:val="00F603FE"/>
    <w:rsid w:val="00F60577"/>
    <w:rsid w:val="00F620FC"/>
    <w:rsid w:val="00F62181"/>
    <w:rsid w:val="00F64357"/>
    <w:rsid w:val="00F64CEA"/>
    <w:rsid w:val="00F65597"/>
    <w:rsid w:val="00F65868"/>
    <w:rsid w:val="00F658BD"/>
    <w:rsid w:val="00F67171"/>
    <w:rsid w:val="00F671E7"/>
    <w:rsid w:val="00F70C02"/>
    <w:rsid w:val="00F71EB0"/>
    <w:rsid w:val="00F72051"/>
    <w:rsid w:val="00F731F6"/>
    <w:rsid w:val="00F74FC0"/>
    <w:rsid w:val="00F74FF6"/>
    <w:rsid w:val="00F75DB2"/>
    <w:rsid w:val="00F77081"/>
    <w:rsid w:val="00F85458"/>
    <w:rsid w:val="00F869D1"/>
    <w:rsid w:val="00F87B52"/>
    <w:rsid w:val="00F87E7F"/>
    <w:rsid w:val="00F91528"/>
    <w:rsid w:val="00F94D80"/>
    <w:rsid w:val="00F969C3"/>
    <w:rsid w:val="00F976E6"/>
    <w:rsid w:val="00FA01BA"/>
    <w:rsid w:val="00FA049E"/>
    <w:rsid w:val="00FA3806"/>
    <w:rsid w:val="00FA5954"/>
    <w:rsid w:val="00FA595C"/>
    <w:rsid w:val="00FA6D2A"/>
    <w:rsid w:val="00FA71CD"/>
    <w:rsid w:val="00FA730A"/>
    <w:rsid w:val="00FA78E7"/>
    <w:rsid w:val="00FB53DC"/>
    <w:rsid w:val="00FB726C"/>
    <w:rsid w:val="00FB7668"/>
    <w:rsid w:val="00FB787A"/>
    <w:rsid w:val="00FC00AD"/>
    <w:rsid w:val="00FC03D5"/>
    <w:rsid w:val="00FC03EF"/>
    <w:rsid w:val="00FC24FC"/>
    <w:rsid w:val="00FC27A5"/>
    <w:rsid w:val="00FC2FC6"/>
    <w:rsid w:val="00FC42CC"/>
    <w:rsid w:val="00FC7240"/>
    <w:rsid w:val="00FD2726"/>
    <w:rsid w:val="00FD32C7"/>
    <w:rsid w:val="00FD55D5"/>
    <w:rsid w:val="00FD5F08"/>
    <w:rsid w:val="00FE4A42"/>
    <w:rsid w:val="00FE577D"/>
    <w:rsid w:val="00FE7AF1"/>
    <w:rsid w:val="00FF01B9"/>
    <w:rsid w:val="00FF249D"/>
    <w:rsid w:val="00FF78AD"/>
    <w:rsid w:val="00FF7F48"/>
    <w:rsid w:val="02DEF6CD"/>
    <w:rsid w:val="0468169F"/>
    <w:rsid w:val="0AEC4EBE"/>
    <w:rsid w:val="0DC6460C"/>
    <w:rsid w:val="0E88F083"/>
    <w:rsid w:val="0E9A54DD"/>
    <w:rsid w:val="118BB5ED"/>
    <w:rsid w:val="137F9138"/>
    <w:rsid w:val="13DACBBE"/>
    <w:rsid w:val="18F13217"/>
    <w:rsid w:val="1BEF7BCF"/>
    <w:rsid w:val="1BFDA926"/>
    <w:rsid w:val="1CF6C4F7"/>
    <w:rsid w:val="1D4725A2"/>
    <w:rsid w:val="204E925D"/>
    <w:rsid w:val="22D8131E"/>
    <w:rsid w:val="259C24C1"/>
    <w:rsid w:val="27D338D1"/>
    <w:rsid w:val="28A1B558"/>
    <w:rsid w:val="28BC7532"/>
    <w:rsid w:val="296EDA86"/>
    <w:rsid w:val="2DC23F79"/>
    <w:rsid w:val="2E726C64"/>
    <w:rsid w:val="2F993022"/>
    <w:rsid w:val="2FB88395"/>
    <w:rsid w:val="30216434"/>
    <w:rsid w:val="30BB4502"/>
    <w:rsid w:val="36D7A05A"/>
    <w:rsid w:val="37DF2A07"/>
    <w:rsid w:val="3BF6D958"/>
    <w:rsid w:val="3C5DD6B1"/>
    <w:rsid w:val="3D41D742"/>
    <w:rsid w:val="3D4F6925"/>
    <w:rsid w:val="494D0240"/>
    <w:rsid w:val="4C594292"/>
    <w:rsid w:val="505F9E3F"/>
    <w:rsid w:val="56C56283"/>
    <w:rsid w:val="589A1A65"/>
    <w:rsid w:val="5938787F"/>
    <w:rsid w:val="5CE7459F"/>
    <w:rsid w:val="5E219856"/>
    <w:rsid w:val="607D3DC3"/>
    <w:rsid w:val="6096399F"/>
    <w:rsid w:val="63705CB1"/>
    <w:rsid w:val="6614ED22"/>
    <w:rsid w:val="67237301"/>
    <w:rsid w:val="676BCA51"/>
    <w:rsid w:val="67884B71"/>
    <w:rsid w:val="67B81F37"/>
    <w:rsid w:val="68B44ACB"/>
    <w:rsid w:val="701D1A39"/>
    <w:rsid w:val="72371934"/>
    <w:rsid w:val="7324D25E"/>
    <w:rsid w:val="760D5A82"/>
    <w:rsid w:val="791F9045"/>
    <w:rsid w:val="7936A18A"/>
    <w:rsid w:val="7DEFF01C"/>
    <w:rsid w:val="7E179E1D"/>
    <w:rsid w:val="7F8C3B9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0FD0A7"/>
  <w15:docId w15:val="{68C73757-7A0A-4377-9CD0-45D4AD9D1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ja-JP"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uiPriority w:val="9"/>
    <w:unhideWhenUsed/>
    <w:qFormat/>
    <w:rsid w:val="00732FEE"/>
    <w:pPr>
      <w:pBdr>
        <w:top w:val="none" w:sz="0" w:space="0" w:color="auto"/>
        <w:left w:val="none" w:sz="0" w:space="0" w:color="auto"/>
        <w:bottom w:val="none" w:sz="0" w:space="0" w:color="auto"/>
        <w:right w:val="none" w:sz="0" w:space="0" w:color="auto"/>
        <w:between w:val="none" w:sz="0" w:space="0" w:color="auto"/>
        <w:bar w:val="none" w:sz="0" w:color="auto"/>
      </w:pBdr>
      <w:spacing w:before="160" w:after="120" w:line="276" w:lineRule="auto"/>
      <w:ind w:right="1021"/>
      <w:outlineLvl w:val="1"/>
    </w:pPr>
    <w:rPr>
      <w:rFonts w:ascii="FS Albert" w:eastAsiaTheme="majorEastAsia" w:hAnsi="FS Albert" w:cstheme="majorBidi"/>
      <w:b/>
      <w:bCs/>
      <w:color w:val="008A38"/>
      <w:sz w:val="20"/>
      <w:szCs w:val="20"/>
      <w:bdr w:val="none" w:sz="0" w:space="0" w:color="auto"/>
    </w:rPr>
  </w:style>
  <w:style w:type="paragraph" w:styleId="Heading3">
    <w:name w:val="heading 3"/>
    <w:basedOn w:val="Normal"/>
    <w:next w:val="Normal"/>
    <w:link w:val="Heading3Char"/>
    <w:uiPriority w:val="9"/>
    <w:semiHidden/>
    <w:unhideWhenUsed/>
    <w:qFormat/>
    <w:rsid w:val="0036265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u w:color="000000"/>
      <w14:textOutline w14:w="12700" w14:cap="flat" w14:cmpd="sng" w14:algn="ctr">
        <w14:noFill/>
        <w14:prstDash w14:val="solid"/>
        <w14:miter w14:lim="400000"/>
      </w14:textOutline>
    </w:rPr>
  </w:style>
  <w:style w:type="paragraph" w:customStyle="1" w:styleId="BodyA">
    <w:name w:val="Body A"/>
    <w:rPr>
      <w:rFonts w:cs="Arial Unicode MS"/>
      <w:color w:val="000000"/>
      <w:sz w:val="24"/>
      <w:szCs w:val="24"/>
      <w:u w:color="000000"/>
      <w:lang w:val="en-US"/>
      <w14:textOutline w14:w="12700" w14:cap="flat" w14:cmpd="sng" w14:algn="ctr">
        <w14:noFill/>
        <w14:prstDash w14:val="solid"/>
        <w14:miter w14:lim="400000"/>
      </w14:textOutline>
    </w:rPr>
  </w:style>
  <w:style w:type="paragraph" w:styleId="ListParagraph">
    <w:name w:val="List Paragraph"/>
    <w:uiPriority w:val="34"/>
    <w:qFormat/>
    <w:pPr>
      <w:ind w:left="720"/>
    </w:pPr>
    <w:rPr>
      <w:rFonts w:cs="Arial Unicode MS"/>
      <w:color w:val="000000"/>
      <w:sz w:val="24"/>
      <w:szCs w:val="24"/>
      <w:u w:color="000000"/>
      <w:lang w:val="en-US"/>
    </w:rPr>
  </w:style>
  <w:style w:type="numbering" w:customStyle="1" w:styleId="ImportedStyle1">
    <w:name w:val="Imported Style 1"/>
    <w:pPr>
      <w:numPr>
        <w:numId w:val="1"/>
      </w:numPr>
    </w:pPr>
  </w:style>
  <w:style w:type="character" w:customStyle="1" w:styleId="NoneA">
    <w:name w:val="None A"/>
    <w:rPr>
      <w:lang w:val="en-US"/>
    </w:rPr>
  </w:style>
  <w:style w:type="paragraph" w:styleId="CommentText">
    <w:name w:val="annotation text"/>
    <w:link w:val="CommentTextChar"/>
    <w:uiPriority w:val="99"/>
    <w:rPr>
      <w:rFonts w:cs="Arial Unicode MS"/>
      <w:color w:val="000000"/>
      <w:sz w:val="24"/>
      <w:szCs w:val="24"/>
      <w:u w:color="000000"/>
      <w:lang w:val="en-US"/>
    </w:rPr>
  </w:style>
  <w:style w:type="character" w:customStyle="1" w:styleId="None">
    <w:name w:val="None"/>
  </w:style>
  <w:style w:type="character" w:customStyle="1" w:styleId="Hyperlink0">
    <w:name w:val="Hyperlink.0"/>
    <w:basedOn w:val="None"/>
    <w:rPr>
      <w:rFonts w:ascii="Arial" w:eastAsia="Arial" w:hAnsi="Arial" w:cs="Arial"/>
      <w:outline w:val="0"/>
      <w:color w:val="0563C1"/>
      <w:u w:val="single" w:color="0563C1"/>
    </w:rPr>
  </w:style>
  <w:style w:type="character" w:customStyle="1" w:styleId="Hyperlink1">
    <w:name w:val="Hyperlink.1"/>
    <w:basedOn w:val="None"/>
    <w:rPr>
      <w:rFonts w:ascii="Arial" w:eastAsia="Arial" w:hAnsi="Arial" w:cs="Arial"/>
      <w:outline w:val="0"/>
      <w:color w:val="0563C1"/>
      <w:sz w:val="22"/>
      <w:szCs w:val="22"/>
      <w:u w:val="single" w:color="0563C1"/>
    </w:rPr>
  </w:style>
  <w:style w:type="character" w:customStyle="1" w:styleId="Hyperlink2">
    <w:name w:val="Hyperlink.2"/>
    <w:basedOn w:val="None"/>
    <w:rPr>
      <w:rFonts w:ascii="Arial" w:eastAsia="Arial" w:hAnsi="Arial" w:cs="Arial"/>
      <w:outline w:val="0"/>
      <w:color w:val="0563C1"/>
      <w:sz w:val="22"/>
      <w:szCs w:val="22"/>
      <w:u w:val="single" w:color="0563C1"/>
      <w:lang w:val="en-US"/>
    </w:rPr>
  </w:style>
  <w:style w:type="paragraph" w:styleId="NoSpacing">
    <w:name w:val="No Spacing"/>
    <w:rPr>
      <w:rFonts w:ascii="Calibri" w:eastAsia="Calibri" w:hAnsi="Calibri" w:cs="Calibri"/>
      <w:color w:val="000000"/>
      <w:sz w:val="22"/>
      <w:szCs w:val="22"/>
      <w:u w:color="000000"/>
      <w:lang w:val="en-US"/>
    </w:rPr>
  </w:style>
  <w:style w:type="character" w:customStyle="1" w:styleId="Hyperlink3">
    <w:name w:val="Hyperlink.3"/>
    <w:basedOn w:val="None"/>
    <w:rPr>
      <w:rFonts w:ascii="Arial" w:eastAsia="Arial" w:hAnsi="Arial" w:cs="Arial"/>
      <w:outline w:val="0"/>
      <w:color w:val="6D6E71"/>
      <w:u w:val="single" w:color="6D6E71"/>
      <w:lang w:val="fr-FR"/>
    </w:rPr>
  </w:style>
  <w:style w:type="character" w:customStyle="1" w:styleId="Hyperlink4">
    <w:name w:val="Hyperlink.4"/>
    <w:basedOn w:val="None"/>
    <w:rPr>
      <w:rFonts w:ascii="Arial" w:eastAsia="Arial" w:hAnsi="Arial" w:cs="Arial"/>
      <w:outline w:val="0"/>
      <w:color w:val="6D6E71"/>
      <w:u w:val="single" w:color="6D6E71"/>
    </w:rPr>
  </w:style>
  <w:style w:type="paragraph" w:styleId="Header">
    <w:name w:val="header"/>
    <w:basedOn w:val="Normal"/>
    <w:link w:val="HeaderChar"/>
    <w:uiPriority w:val="99"/>
    <w:unhideWhenUsed/>
    <w:rsid w:val="004D3B47"/>
    <w:pPr>
      <w:tabs>
        <w:tab w:val="center" w:pos="4513"/>
        <w:tab w:val="right" w:pos="9026"/>
      </w:tabs>
    </w:pPr>
  </w:style>
  <w:style w:type="character" w:customStyle="1" w:styleId="HeaderChar">
    <w:name w:val="Header Char"/>
    <w:basedOn w:val="DefaultParagraphFont"/>
    <w:link w:val="Header"/>
    <w:uiPriority w:val="99"/>
    <w:rsid w:val="004D3B47"/>
    <w:rPr>
      <w:sz w:val="24"/>
      <w:szCs w:val="24"/>
      <w:lang w:val="en-US" w:eastAsia="en-US"/>
    </w:rPr>
  </w:style>
  <w:style w:type="paragraph" w:styleId="Footer">
    <w:name w:val="footer"/>
    <w:basedOn w:val="Normal"/>
    <w:link w:val="FooterChar"/>
    <w:uiPriority w:val="99"/>
    <w:unhideWhenUsed/>
    <w:rsid w:val="004D3B47"/>
    <w:pPr>
      <w:tabs>
        <w:tab w:val="center" w:pos="4513"/>
        <w:tab w:val="right" w:pos="9026"/>
      </w:tabs>
    </w:pPr>
  </w:style>
  <w:style w:type="character" w:customStyle="1" w:styleId="FooterChar">
    <w:name w:val="Footer Char"/>
    <w:basedOn w:val="DefaultParagraphFont"/>
    <w:link w:val="Footer"/>
    <w:uiPriority w:val="99"/>
    <w:rsid w:val="004D3B47"/>
    <w:rPr>
      <w:sz w:val="24"/>
      <w:szCs w:val="24"/>
      <w:lang w:val="en-US" w:eastAsia="en-US"/>
    </w:rPr>
  </w:style>
  <w:style w:type="character" w:styleId="UnresolvedMention">
    <w:name w:val="Unresolved Mention"/>
    <w:basedOn w:val="DefaultParagraphFont"/>
    <w:uiPriority w:val="99"/>
    <w:semiHidden/>
    <w:unhideWhenUsed/>
    <w:rsid w:val="0081046A"/>
    <w:rPr>
      <w:color w:val="605E5C"/>
      <w:shd w:val="clear" w:color="auto" w:fill="E1DFDD"/>
    </w:rPr>
  </w:style>
  <w:style w:type="character" w:styleId="CommentReference">
    <w:name w:val="annotation reference"/>
    <w:basedOn w:val="DefaultParagraphFont"/>
    <w:uiPriority w:val="99"/>
    <w:semiHidden/>
    <w:unhideWhenUsed/>
    <w:rsid w:val="008C334F"/>
    <w:rPr>
      <w:sz w:val="16"/>
      <w:szCs w:val="16"/>
    </w:rPr>
  </w:style>
  <w:style w:type="paragraph" w:styleId="CommentSubject">
    <w:name w:val="annotation subject"/>
    <w:basedOn w:val="CommentText"/>
    <w:next w:val="CommentText"/>
    <w:link w:val="CommentSubjectChar"/>
    <w:uiPriority w:val="99"/>
    <w:semiHidden/>
    <w:unhideWhenUsed/>
    <w:rsid w:val="008C334F"/>
    <w:rPr>
      <w:rFonts w:cs="Times New Roman"/>
      <w:b/>
      <w:bCs/>
      <w:color w:val="auto"/>
      <w:sz w:val="20"/>
      <w:szCs w:val="20"/>
      <w:lang w:eastAsia="en-US"/>
    </w:rPr>
  </w:style>
  <w:style w:type="character" w:customStyle="1" w:styleId="CommentTextChar">
    <w:name w:val="Comment Text Char"/>
    <w:basedOn w:val="DefaultParagraphFont"/>
    <w:link w:val="CommentText"/>
    <w:uiPriority w:val="99"/>
    <w:rsid w:val="008C334F"/>
    <w:rPr>
      <w:rFonts w:cs="Arial Unicode MS"/>
      <w:color w:val="000000"/>
      <w:sz w:val="24"/>
      <w:szCs w:val="24"/>
      <w:u w:color="000000"/>
      <w:lang w:val="en-US"/>
    </w:rPr>
  </w:style>
  <w:style w:type="character" w:customStyle="1" w:styleId="CommentSubjectChar">
    <w:name w:val="Comment Subject Char"/>
    <w:basedOn w:val="CommentTextChar"/>
    <w:link w:val="CommentSubject"/>
    <w:uiPriority w:val="99"/>
    <w:semiHidden/>
    <w:rsid w:val="008C334F"/>
    <w:rPr>
      <w:rFonts w:cs="Arial Unicode MS"/>
      <w:b/>
      <w:bCs/>
      <w:color w:val="000000"/>
      <w:sz w:val="24"/>
      <w:szCs w:val="24"/>
      <w:u w:color="000000"/>
      <w:lang w:val="en-US" w:eastAsia="en-US"/>
    </w:rPr>
  </w:style>
  <w:style w:type="character" w:customStyle="1" w:styleId="cf01">
    <w:name w:val="cf01"/>
    <w:basedOn w:val="DefaultParagraphFont"/>
    <w:rsid w:val="00F62181"/>
    <w:rPr>
      <w:rFonts w:ascii="Segoe UI" w:hAnsi="Segoe UI" w:cs="Segoe UI" w:hint="default"/>
      <w:sz w:val="18"/>
      <w:szCs w:val="18"/>
    </w:rPr>
  </w:style>
  <w:style w:type="paragraph" w:styleId="NormalWeb">
    <w:name w:val="Normal (Web)"/>
    <w:basedOn w:val="Normal"/>
    <w:uiPriority w:val="99"/>
    <w:unhideWhenUsed/>
    <w:rsid w:val="00E42D7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 w:type="character" w:customStyle="1" w:styleId="Heading2Char">
    <w:name w:val="Heading 2 Char"/>
    <w:basedOn w:val="DefaultParagraphFont"/>
    <w:link w:val="Heading2"/>
    <w:uiPriority w:val="9"/>
    <w:rsid w:val="00732FEE"/>
    <w:rPr>
      <w:rFonts w:ascii="FS Albert" w:eastAsiaTheme="majorEastAsia" w:hAnsi="FS Albert" w:cstheme="majorBidi"/>
      <w:b/>
      <w:bCs/>
      <w:color w:val="008A38"/>
      <w:bdr w:val="none" w:sz="0" w:space="0" w:color="auto"/>
      <w:lang w:eastAsia="en-US"/>
    </w:rPr>
  </w:style>
  <w:style w:type="character" w:styleId="Emphasis">
    <w:name w:val="Emphasis"/>
    <w:basedOn w:val="DefaultParagraphFont"/>
    <w:uiPriority w:val="20"/>
    <w:qFormat/>
    <w:rsid w:val="00A31CC7"/>
    <w:rPr>
      <w:i/>
      <w:iCs/>
    </w:rPr>
  </w:style>
  <w:style w:type="paragraph" w:styleId="Revision">
    <w:name w:val="Revision"/>
    <w:hidden/>
    <w:uiPriority w:val="99"/>
    <w:semiHidden/>
    <w:rsid w:val="00F562AE"/>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character" w:styleId="FollowedHyperlink">
    <w:name w:val="FollowedHyperlink"/>
    <w:basedOn w:val="DefaultParagraphFont"/>
    <w:uiPriority w:val="99"/>
    <w:semiHidden/>
    <w:unhideWhenUsed/>
    <w:rsid w:val="00F430BA"/>
    <w:rPr>
      <w:color w:val="FF00FF" w:themeColor="followedHyperlink"/>
      <w:u w:val="single"/>
    </w:rPr>
  </w:style>
  <w:style w:type="character" w:customStyle="1" w:styleId="Heading3Char">
    <w:name w:val="Heading 3 Char"/>
    <w:basedOn w:val="DefaultParagraphFont"/>
    <w:link w:val="Heading3"/>
    <w:uiPriority w:val="9"/>
    <w:rsid w:val="00362651"/>
    <w:rPr>
      <w:rFonts w:asciiTheme="majorHAnsi" w:eastAsiaTheme="majorEastAsia" w:hAnsiTheme="majorHAnsi" w:cstheme="majorBidi"/>
      <w:color w:val="1F3763" w:themeColor="accent1" w:themeShade="7F"/>
      <w:sz w:val="24"/>
      <w:szCs w:val="24"/>
      <w:lang w:val="en-US" w:eastAsia="en-US"/>
    </w:rPr>
  </w:style>
  <w:style w:type="character" w:styleId="Strong">
    <w:name w:val="Strong"/>
    <w:uiPriority w:val="22"/>
    <w:qFormat/>
    <w:rsid w:val="00B570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orldhealthexpo.com/events/healthcare/dubai/en/home.html" TargetMode="External"/><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settings" Target="settings.xml"/><Relationship Id="rId12" Type="http://schemas.openxmlformats.org/officeDocument/2006/relationships/hyperlink" Target="https://www.worldhealthexpo.com/en/healthcareweek.html" TargetMode="External"/><Relationship Id="rId17" Type="http://schemas.openxmlformats.org/officeDocument/2006/relationships/hyperlink" Target="http://www.shamalcomms.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james.lakie@shamalcomms.com"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nformamarkets.com/"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b1b0596-8b4a-4a06-b2db-fb80e2e3964a" xsi:nil="true"/>
    <lcf76f155ced4ddcb4097134ff3c332f xmlns="71586796-c923-4cb8-8fca-0f2d9179829b">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672D5DF2E99214D99FA4F5CD67558F6" ma:contentTypeVersion="15" ma:contentTypeDescription="Create a new document." ma:contentTypeScope="" ma:versionID="b1b315aa691c86b6509c3fdafb40f2eb">
  <xsd:schema xmlns:xsd="http://www.w3.org/2001/XMLSchema" xmlns:xs="http://www.w3.org/2001/XMLSchema" xmlns:p="http://schemas.microsoft.com/office/2006/metadata/properties" xmlns:ns2="71586796-c923-4cb8-8fca-0f2d9179829b" xmlns:ns3="db1b0596-8b4a-4a06-b2db-fb80e2e3964a" targetNamespace="http://schemas.microsoft.com/office/2006/metadata/properties" ma:root="true" ma:fieldsID="5e6e21c8e051cdc3d2ced7ed0563fe2b" ns2:_="" ns3:_="">
    <xsd:import namespace="71586796-c923-4cb8-8fca-0f2d9179829b"/>
    <xsd:import namespace="db1b0596-8b4a-4a06-b2db-fb80e2e3964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586796-c923-4cb8-8fca-0f2d917982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b0d876a-f037-4ab5-a080-e94520458504"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b1b0596-8b4a-4a06-b2db-fb80e2e3964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8ea3ecb1-d8e4-4d1d-b370-f508be9811d4}" ma:internalName="TaxCatchAll" ma:showField="CatchAllData" ma:web="db1b0596-8b4a-4a06-b2db-fb80e2e3964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5D68E7-843E-4C45-B89E-C41B86B6BD54}">
  <ds:schemaRefs>
    <ds:schemaRef ds:uri="http://schemas.microsoft.com/sharepoint/v3/contenttype/forms"/>
  </ds:schemaRefs>
</ds:datastoreItem>
</file>

<file path=customXml/itemProps2.xml><?xml version="1.0" encoding="utf-8"?>
<ds:datastoreItem xmlns:ds="http://schemas.openxmlformats.org/officeDocument/2006/customXml" ds:itemID="{477AC0DC-461F-4E54-8D94-E8F92B19F0AD}">
  <ds:schemaRefs>
    <ds:schemaRef ds:uri="http://schemas.microsoft.com/office/2006/metadata/properties"/>
    <ds:schemaRef ds:uri="http://schemas.microsoft.com/office/infopath/2007/PartnerControls"/>
    <ds:schemaRef ds:uri="db1b0596-8b4a-4a06-b2db-fb80e2e3964a"/>
    <ds:schemaRef ds:uri="71586796-c923-4cb8-8fca-0f2d9179829b"/>
  </ds:schemaRefs>
</ds:datastoreItem>
</file>

<file path=customXml/itemProps3.xml><?xml version="1.0" encoding="utf-8"?>
<ds:datastoreItem xmlns:ds="http://schemas.openxmlformats.org/officeDocument/2006/customXml" ds:itemID="{E5B65D77-0DD3-48FA-876B-F1C3C222D285}">
  <ds:schemaRefs>
    <ds:schemaRef ds:uri="http://schemas.openxmlformats.org/officeDocument/2006/bibliography"/>
  </ds:schemaRefs>
</ds:datastoreItem>
</file>

<file path=customXml/itemProps4.xml><?xml version="1.0" encoding="utf-8"?>
<ds:datastoreItem xmlns:ds="http://schemas.openxmlformats.org/officeDocument/2006/customXml" ds:itemID="{311F7E77-F3EF-4A81-A242-645906B4AE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586796-c923-4cb8-8fca-0f2d9179829b"/>
    <ds:schemaRef ds:uri="db1b0596-8b4a-4a06-b2db-fb80e2e396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Pages>
  <Words>1148</Words>
  <Characters>7443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Asnani, Saloni</dc:creator>
  <cp:lastModifiedBy>Sai Kemkar</cp:lastModifiedBy>
  <cp:revision>16</cp:revision>
  <cp:lastPrinted>2025-10-22T04:46:00Z</cp:lastPrinted>
  <dcterms:created xsi:type="dcterms:W3CDTF">2026-01-09T08:43:00Z</dcterms:created>
  <dcterms:modified xsi:type="dcterms:W3CDTF">2026-01-14T06:09:00Z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0x0101000672D5DF2E99214D99FA4F5CD67558F6</vt:lpwstr>
  </property>
  <property fmtid="{D5CDD505-2E9C-101B-9397-08002B2CF9AE}" pid="3" name="GrammarlyDocumentId">
    <vt:lpwstr>b48d445d2d4f3be278c90d132fdbc3762f512bc86874da80a3004316e6ac9c50</vt:lpwstr>
  </property>
  <property fmtid="{D5CDD505-2E9C-101B-9397-08002B2CF9AE}" pid="4" name="MediaServiceImageTags">
    <vt:lpwstr/>
  </property>
  <property fmtid="{D5CDD505-2E9C-101B-9397-08002B2CF9AE}" pid="5" name="MSIP_Label_2bbab825-a111-45e4-86a1-18cee0005896_ActionId">
    <vt:lpwstr>ab5f2be1-2cdf-4672-bce9-388d82c1911e</vt:lpwstr>
  </property>
  <property fmtid="{D5CDD505-2E9C-101B-9397-08002B2CF9AE}" pid="6" name="MSIP_Label_2bbab825-a111-45e4-86a1-18cee0005896_ContentBits">
    <vt:lpwstr>2</vt:lpwstr>
  </property>
  <property fmtid="{D5CDD505-2E9C-101B-9397-08002B2CF9AE}" pid="7" name="MSIP_Label_2bbab825-a111-45e4-86a1-18cee0005896_Enabled">
    <vt:lpwstr>true</vt:lpwstr>
  </property>
  <property fmtid="{D5CDD505-2E9C-101B-9397-08002B2CF9AE}" pid="8" name="MSIP_Label_2bbab825-a111-45e4-86a1-18cee0005896_Method">
    <vt:lpwstr>Standard</vt:lpwstr>
  </property>
  <property fmtid="{D5CDD505-2E9C-101B-9397-08002B2CF9AE}" pid="9" name="MSIP_Label_2bbab825-a111-45e4-86a1-18cee0005896_Name">
    <vt:lpwstr>2bbab825-a111-45e4-86a1-18cee0005896</vt:lpwstr>
  </property>
  <property fmtid="{D5CDD505-2E9C-101B-9397-08002B2CF9AE}" pid="10" name="MSIP_Label_2bbab825-a111-45e4-86a1-18cee0005896_SetDate">
    <vt:lpwstr>2022-09-09T07:21:37Z</vt:lpwstr>
  </property>
  <property fmtid="{D5CDD505-2E9C-101B-9397-08002B2CF9AE}" pid="11" name="MSIP_Label_2bbab825-a111-45e4-86a1-18cee0005896_SiteId">
    <vt:lpwstr>2567d566-604c-408a-8a60-55d0dc9d9d6b</vt:lpwstr>
  </property>
</Properties>
</file>