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45DC3E" wp14:paraId="01BB1B86" wp14:textId="1D09FA44">
      <w:pPr>
        <w:pStyle w:val="Heading1"/>
        <w:spacing w:before="322" w:beforeAutospacing="off" w:after="322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FOR IMMEDIATE RELEASE</w:t>
      </w:r>
    </w:p>
    <w:p xmlns:wp14="http://schemas.microsoft.com/office/word/2010/wordml" w:rsidP="4045DC3E" wp14:paraId="457B3B75" wp14:textId="175E133F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FinTech Connect 2025: Final Call To Register For The UK’s Biggest Fintech Event As 10th Anniversary Edition Nears</w:t>
      </w:r>
    </w:p>
    <w:p xmlns:wp14="http://schemas.microsoft.com/office/word/2010/wordml" w:rsidP="4045DC3E" wp14:paraId="7D236A75" wp14:textId="155D67B5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London, UK – November 2025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FinTech Connect, the UK’s largest and most influential fintech event, returns to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Excel London on 2–3 December 2025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its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10th anniversary edition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4045DC3E" wp14:paraId="163B7021" wp14:textId="2484C753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More than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5,000 senior leaders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, 14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0+ speakers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100+ exhibitors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gather for two days of high-impact content, live product 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demos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deal-making just as 2026 strategies and budgets are being locked in.</w:t>
      </w:r>
    </w:p>
    <w:p xmlns:wp14="http://schemas.microsoft.com/office/word/2010/wordml" w:rsidP="4045DC3E" wp14:paraId="735CB7A5" wp14:textId="1229E61E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Running alongside is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Tokenize: LDN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, Europe’s most focused event on real-world asset (RWA) tokenization and digital asset infrastructure, creating a combined experience that spans payments, core banking, RegTech, digital transformation and on-chain finance in one place.</w:t>
      </w:r>
    </w:p>
    <w:p xmlns:wp14="http://schemas.microsoft.com/office/word/2010/wordml" wp14:paraId="7B122363" wp14:textId="60F5D713"/>
    <w:p xmlns:wp14="http://schemas.microsoft.com/office/word/2010/wordml" w:rsidP="4045DC3E" wp14:paraId="3ABF2390" wp14:textId="77A77141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Why This Edition Matters</w:t>
      </w:r>
    </w:p>
    <w:p xmlns:wp14="http://schemas.microsoft.com/office/word/2010/wordml" w:rsidP="4045DC3E" wp14:paraId="386B99DB" wp14:textId="6B20BF12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FinTech Connect 2025 is the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final major fintech meeting point of the year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for:</w:t>
      </w:r>
    </w:p>
    <w:p xmlns:wp14="http://schemas.microsoft.com/office/word/2010/wordml" w:rsidP="4045DC3E" wp14:paraId="31B7D31E" wp14:textId="7EE39AE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Banks and digital challengers reshaping their core platforms and customer journeys</w:t>
      </w:r>
    </w:p>
    <w:p xmlns:wp14="http://schemas.microsoft.com/office/word/2010/wordml" w:rsidP="4045DC3E" wp14:paraId="178CF1CD" wp14:textId="77D83B8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Merchants and payment providers optimising costs, authorisation rates and cross-border flows</w:t>
      </w:r>
    </w:p>
    <w:p xmlns:wp14="http://schemas.microsoft.com/office/word/2010/wordml" w:rsidP="4045DC3E" wp14:paraId="63F6EDD3" wp14:textId="4ECED32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Asset managers, institutional investors and treasurers exploring tokenized products and infrastructure</w:t>
      </w:r>
    </w:p>
    <w:p xmlns:wp14="http://schemas.microsoft.com/office/word/2010/wordml" w:rsidP="4045DC3E" wp14:paraId="64BA2C4A" wp14:textId="580125A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Risk, compliance and FinCrime leaders under pressure to modernise controls and reduce operational drag</w:t>
      </w:r>
    </w:p>
    <w:p xmlns:wp14="http://schemas.microsoft.com/office/word/2010/wordml" w:rsidP="4045DC3E" wp14:paraId="03574103" wp14:textId="538490A7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It is where vendor shortlists are finalised, roadmaps are challenged, and partnerships for 2026 are decided face to face rather than over email.</w:t>
      </w:r>
    </w:p>
    <w:p xmlns:wp14="http://schemas.microsoft.com/office/word/2010/wordml" wp14:paraId="4341FC1B" wp14:textId="09CB2A33"/>
    <w:p xmlns:wp14="http://schemas.microsoft.com/office/word/2010/wordml" w:rsidP="4045DC3E" wp14:paraId="4A7C6F8D" wp14:textId="06CF71E8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What’s New This Year</w:t>
      </w:r>
    </w:p>
    <w:p xmlns:wp14="http://schemas.microsoft.com/office/word/2010/wordml" w:rsidP="4045DC3E" wp14:paraId="14DACB5B" wp14:textId="4C8AF2D5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To mark its 10th year, FinTech Connect 2025 introduces an expanded onsite experience and deeper content than ever before:</w:t>
      </w:r>
    </w:p>
    <w:p xmlns:wp14="http://schemas.microsoft.com/office/word/2010/wordml" w:rsidP="4045DC3E" wp14:paraId="5EC4C398" wp14:textId="0AFE31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10th Anniversary Experience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A dedicated Christmas Market-style networking area, festive drinks and an exclusive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live performance from East 17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attendees</w:t>
      </w:r>
    </w:p>
    <w:p xmlns:wp14="http://schemas.microsoft.com/office/word/2010/wordml" w:rsidP="4045DC3E" wp14:paraId="28B22DA9" wp14:textId="0AE15E0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Event App Live Before The Show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Attendees can log in ahead of time to access their ticket, build a personalised agenda, match with relevant contacts, and pre-book meetings with exhibitors and other participants</w:t>
      </w:r>
    </w:p>
    <w:p xmlns:wp14="http://schemas.microsoft.com/office/word/2010/wordml" w:rsidP="4045DC3E" wp14:paraId="2749A517" wp14:textId="7F9D784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Bigger Institutional Focus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Strengthened line-up of banks, regulators and institutional speakers across both FinTech Connect and Tokenize: LDN</w:t>
      </w:r>
    </w:p>
    <w:p xmlns:wp14="http://schemas.microsoft.com/office/word/2010/wordml" w:rsidP="4045DC3E" wp14:paraId="6324597A" wp14:textId="38BD0E7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Expanded Startup Launchpad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20+ early-stage fintechs pitching live, with several using the event for new product launches</w:t>
      </w:r>
    </w:p>
    <w:p xmlns:wp14="http://schemas.microsoft.com/office/word/2010/wordml" wp14:paraId="1A85679D" wp14:textId="4FBF54DB"/>
    <w:p xmlns:wp14="http://schemas.microsoft.com/office/word/2010/wordml" w:rsidP="4045DC3E" wp14:paraId="33DB180D" wp14:textId="3C9CAC1E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Programme Highlights</w:t>
      </w:r>
    </w:p>
    <w:p xmlns:wp14="http://schemas.microsoft.com/office/word/2010/wordml" w:rsidP="4045DC3E" wp14:paraId="59132B8C" wp14:textId="4D10CF69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Across two days and multiple theatres, the agenda is designed to move from big-picture strategy to practical deployment, including:</w:t>
      </w:r>
    </w:p>
    <w:p xmlns:wp14="http://schemas.microsoft.com/office/word/2010/wordml" w:rsidP="4045DC3E" wp14:paraId="36D05D66" wp14:textId="3170D24C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Day 1</w:t>
      </w:r>
    </w:p>
    <w:p xmlns:wp14="http://schemas.microsoft.com/office/word/2010/wordml" w:rsidP="4045DC3E" wp14:paraId="495EFF35" wp14:textId="5DCF2E7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The Future of Payments Infrastructure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Early flagship panel on what is driving UK and EU payments innovation next year</w:t>
      </w:r>
    </w:p>
    <w:p xmlns:wp14="http://schemas.microsoft.com/office/word/2010/wordml" w:rsidP="4045DC3E" wp14:paraId="222AF9D1" wp14:textId="196AF6F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AI in Financial Services: What’s Real vs Noise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A practical look at AI adoption from major banks and high-growth fintechs</w:t>
      </w:r>
    </w:p>
    <w:p xmlns:wp14="http://schemas.microsoft.com/office/word/2010/wordml" w:rsidP="4045DC3E" wp14:paraId="3E28CF1F" wp14:textId="6485EF2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RegTech Leadership Panel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How institutions are transforming compliance, tackling financial crime and preparing for the next wave of regulation</w:t>
      </w:r>
    </w:p>
    <w:p xmlns:wp14="http://schemas.microsoft.com/office/word/2010/wordml" w:rsidP="4045DC3E" wp14:paraId="368ACFD2" wp14:textId="75798C9E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Day 2</w:t>
      </w:r>
    </w:p>
    <w:p xmlns:wp14="http://schemas.microsoft.com/office/word/2010/wordml" w:rsidP="4045DC3E" wp14:paraId="3B176D60" wp14:textId="11BF91A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Digital Transformation Keynote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How institutions are modernising legacy systems under real pressure</w:t>
      </w:r>
    </w:p>
    <w:p xmlns:wp14="http://schemas.microsoft.com/office/word/2010/wordml" w:rsidP="4045DC3E" wp14:paraId="39013575" wp14:textId="24EE9F7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Tokenized Assets Morning Sessions (Tokenize: LDN)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Institutional-grade use cases, tokenized treasuries, funds and credit plus the infrastructure needed to scale</w:t>
      </w:r>
    </w:p>
    <w:p xmlns:wp14="http://schemas.microsoft.com/office/word/2010/wordml" w:rsidP="4045DC3E" wp14:paraId="561A815C" wp14:textId="460C51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FinCrime &amp; Risk Morning Briefings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Always high-demand sessions on fraud, AML and real-time risk that historically hit capacity early</w:t>
      </w:r>
    </w:p>
    <w:p xmlns:wp14="http://schemas.microsoft.com/office/word/2010/wordml" wp14:paraId="47C0C354" wp14:textId="3ED7DC7E"/>
    <w:p xmlns:wp14="http://schemas.microsoft.com/office/word/2010/wordml" w:rsidP="4045DC3E" wp14:paraId="76283C9F" wp14:textId="4AAE65C5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Tokenize: LDN – The Institutional Home For RWA Tokenization</w:t>
      </w:r>
    </w:p>
    <w:p xmlns:wp14="http://schemas.microsoft.com/office/word/2010/wordml" w:rsidP="4045DC3E" wp14:paraId="300C39AA" wp14:textId="4B1CE87D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Co-located with FinTech Connect,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Tokenize: LDN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brings together institutional investors, banks, asset managers and digital asset builders focused on:</w:t>
      </w:r>
    </w:p>
    <w:p xmlns:wp14="http://schemas.microsoft.com/office/word/2010/wordml" w:rsidP="4045DC3E" wp14:paraId="176BA376" wp14:textId="4596BD9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Tokenized treasuries and cash management</w:t>
      </w:r>
    </w:p>
    <w:p xmlns:wp14="http://schemas.microsoft.com/office/word/2010/wordml" w:rsidP="4045DC3E" wp14:paraId="1D7B01C3" wp14:textId="4DAE1F2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On-chain funds and real-world credit</w:t>
      </w:r>
    </w:p>
    <w:p xmlns:wp14="http://schemas.microsoft.com/office/word/2010/wordml" w:rsidP="4045DC3E" wp14:paraId="393678B3" wp14:textId="6B0164E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Market structure, liquidity venues and custody</w:t>
      </w:r>
    </w:p>
    <w:p xmlns:wp14="http://schemas.microsoft.com/office/word/2010/wordml" w:rsidP="4045DC3E" wp14:paraId="319F528E" wp14:textId="2CF76DB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Layer 1s, interoperability and digital asset infrastructure</w:t>
      </w:r>
    </w:p>
    <w:p xmlns:wp14="http://schemas.microsoft.com/office/word/2010/wordml" w:rsidP="4045DC3E" wp14:paraId="4DDF0D9F" wp14:textId="1AAE15B8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With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two dedicated stages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a speaker line-up that includes figures such as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Chris Holmes (UK House of Lords)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Igor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Mikhalev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(EY)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Chris Uhler (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Trendmaster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)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Pallavi P.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Kapale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(Bank of China)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this is the most concentrated RWA tokenization programme in the UK this year.</w:t>
      </w:r>
    </w:p>
    <w:p xmlns:wp14="http://schemas.microsoft.com/office/word/2010/wordml" w:rsidP="4045DC3E" wp14:paraId="60FBFF4C" wp14:textId="11177488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Who You Will Meet</w:t>
      </w:r>
    </w:p>
    <w:p xmlns:wp14="http://schemas.microsoft.com/office/word/2010/wordml" w:rsidP="4045DC3E" wp14:paraId="6BF9E712" wp14:textId="082334D5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Attendees can expect to connect with:</w:t>
      </w:r>
    </w:p>
    <w:p xmlns:wp14="http://schemas.microsoft.com/office/word/2010/wordml" w:rsidP="4045DC3E" wp14:paraId="5727CD51" wp14:textId="6ED956F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C-suite and heads of function from tier-one and challenger banks</w:t>
      </w:r>
    </w:p>
    <w:p xmlns:wp14="http://schemas.microsoft.com/office/word/2010/wordml" w:rsidP="4045DC3E" wp14:paraId="17465C9F" wp14:textId="2A3547A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Payment providers, processors and acquirers</w:t>
      </w:r>
    </w:p>
    <w:p xmlns:wp14="http://schemas.microsoft.com/office/word/2010/wordml" w:rsidP="4045DC3E" wp14:paraId="72742E41" wp14:textId="0CFCF57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Merchants and marketplaces</w:t>
      </w:r>
    </w:p>
    <w:p xmlns:wp14="http://schemas.microsoft.com/office/word/2010/wordml" w:rsidP="4045DC3E" wp14:paraId="2B8CC902" wp14:textId="760F9CF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Asset managers and institutional investors</w:t>
      </w:r>
    </w:p>
    <w:p xmlns:wp14="http://schemas.microsoft.com/office/word/2010/wordml" w:rsidP="4045DC3E" wp14:paraId="269BA386" wp14:textId="0D58A41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Digital asset platforms and tokenization providers</w:t>
      </w:r>
    </w:p>
    <w:p xmlns:wp14="http://schemas.microsoft.com/office/word/2010/wordml" w:rsidP="4045DC3E" wp14:paraId="5458C916" wp14:textId="4BA96F5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Regulators, advisors and technology innovators</w:t>
      </w:r>
    </w:p>
    <w:p xmlns:wp14="http://schemas.microsoft.com/office/word/2010/wordml" w:rsidP="4045DC3E" wp14:paraId="4E615927" wp14:textId="1359652D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combination of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stages, expo, meeting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areas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and the pre-event app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designed so every attendee can leave with a clear set of new contacts, solution 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options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next steps for 2026.</w:t>
      </w:r>
    </w:p>
    <w:p xmlns:wp14="http://schemas.microsoft.com/office/word/2010/wordml" w:rsidP="4045DC3E" wp14:paraId="4861AE4F" wp14:textId="68C2FEB3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Event Details</w:t>
      </w:r>
    </w:p>
    <w:p xmlns:wp14="http://schemas.microsoft.com/office/word/2010/wordml" w:rsidP="4045DC3E" wp14:paraId="36143DAC" wp14:textId="1DFE2142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FinTech Connect 2025</w:t>
      </w:r>
      <w:r>
        <w:br/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Dates: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2–3 December 2025</w:t>
      </w:r>
      <w:r>
        <w:br/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Location: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Excel London</w:t>
      </w:r>
      <w:r>
        <w:br/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Website: </w:t>
      </w:r>
      <w:hyperlink r:id="R24b27521651f4974">
        <w:r w:rsidRPr="4045DC3E" w:rsidR="7B6E3B9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GB"/>
          </w:rPr>
          <w:t>www.fintechconnect.com</w:t>
        </w:r>
      </w:hyperlink>
    </w:p>
    <w:p xmlns:wp14="http://schemas.microsoft.com/office/word/2010/wordml" w:rsidP="4045DC3E" wp14:paraId="459D00AA" wp14:textId="1F1E9EA8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Tokenize: LDN</w:t>
      </w:r>
      <w:r>
        <w:br/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Co-located with FinTech Connect</w:t>
      </w:r>
      <w:r>
        <w:br/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Website: </w:t>
      </w:r>
      <w:hyperlink r:id="Rd460d62fb7f34232">
        <w:r w:rsidRPr="4045DC3E" w:rsidR="7DAC68B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www.tokenize-event.com</w:t>
        </w:r>
      </w:hyperlink>
      <w:r w:rsidRPr="4045DC3E" w:rsidR="7DAC68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p14:paraId="36896450" wp14:textId="26DABA36"/>
    <w:p xmlns:wp14="http://schemas.microsoft.com/office/word/2010/wordml" w:rsidP="4045DC3E" wp14:paraId="797379C4" wp14:textId="7FB50D70">
      <w:pPr>
        <w:pStyle w:val="Heading2"/>
        <w:spacing w:before="299" w:beforeAutospacing="off" w:after="299" w:afterAutospacing="off"/>
      </w:pPr>
      <w:r w:rsidRPr="4045DC3E" w:rsidR="7B6E3B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For Partner Use</w:t>
      </w:r>
    </w:p>
    <w:p xmlns:wp14="http://schemas.microsoft.com/office/word/2010/wordml" w:rsidP="4045DC3E" wp14:paraId="356EF067" wp14:textId="3E0A1F85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Partners are invited to share this announcement with their communities and include their </w:t>
      </w:r>
      <w:r w:rsidRPr="4045DC3E" w:rsidR="7B6E3B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dedicated registration link or code</w:t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where appropriate to secure places while passes remain available.</w:t>
      </w:r>
    </w:p>
    <w:p xmlns:wp14="http://schemas.microsoft.com/office/word/2010/wordml" w:rsidP="4045DC3E" wp14:paraId="5B73F752" wp14:textId="3D901DB2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>For media or partnership enquiries, please contact the FinTech Connect team at:</w:t>
      </w:r>
      <w:r>
        <w:br/>
      </w:r>
      <w:r w:rsidRPr="4045DC3E" w:rsidR="7B6E3B9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hyperlink r:id="R39795d12299c4222">
        <w:r w:rsidRPr="4045DC3E" w:rsidR="7B6E3B9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GB"/>
          </w:rPr>
          <w:t>info@fintechconnect.com</w:t>
        </w:r>
      </w:hyperlink>
    </w:p>
    <w:p xmlns:wp14="http://schemas.microsoft.com/office/word/2010/wordml" w:rsidP="4045DC3E" wp14:paraId="41E9BB34" wp14:textId="23B27596">
      <w:pPr>
        <w:spacing w:before="240" w:beforeAutospacing="off" w:after="240" w:afterAutospacing="off"/>
      </w:pPr>
      <w:r w:rsidRPr="4045DC3E" w:rsidR="7B6E3B9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ENDS</w:t>
      </w:r>
    </w:p>
    <w:p xmlns:wp14="http://schemas.microsoft.com/office/word/2010/wordml" wp14:paraId="5E5787A5" wp14:textId="4DE89E1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6d03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969e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0f0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2920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5edb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0de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2A1AEB"/>
    <w:rsid w:val="0F2A1AEB"/>
    <w:rsid w:val="4045DC3E"/>
    <w:rsid w:val="433B96A1"/>
    <w:rsid w:val="44AB9CBF"/>
    <w:rsid w:val="537D48C2"/>
    <w:rsid w:val="7B6E3B97"/>
    <w:rsid w:val="7DA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1AEB"/>
  <w15:chartTrackingRefBased/>
  <w15:docId w15:val="{0BA8A1D8-EB2C-4823-B7A0-F01C7C680D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045DC3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045DC3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045DC3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045DC3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fintechconnect.com" TargetMode="External" Id="R24b27521651f4974" /><Relationship Type="http://schemas.openxmlformats.org/officeDocument/2006/relationships/hyperlink" Target="https://www.tokenize-event.com" TargetMode="External" Id="Rd460d62fb7f34232" /><Relationship Type="http://schemas.openxmlformats.org/officeDocument/2006/relationships/hyperlink" Target="mailto:info@fintechconnect.com" TargetMode="External" Id="R39795d12299c4222" /><Relationship Type="http://schemas.openxmlformats.org/officeDocument/2006/relationships/numbering" Target="/word/numbering.xml" Id="Rea7cefa45dc740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San Segundo</dc:creator>
  <keywords/>
  <dc:description/>
  <lastModifiedBy>Laura San Segundo</lastModifiedBy>
  <revision>2</revision>
  <dcterms:created xsi:type="dcterms:W3CDTF">2025-11-20T13:24:19.5330782Z</dcterms:created>
  <dcterms:modified xsi:type="dcterms:W3CDTF">2025-11-20T13:26:59.9089681Z</dcterms:modified>
</coreProperties>
</file>